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75" w:rsidRPr="008C274C" w:rsidRDefault="00C03831" w:rsidP="00C03831">
      <w:pPr>
        <w:bidi/>
        <w:jc w:val="center"/>
        <w:rPr>
          <w:rFonts w:hint="cs"/>
        </w:rPr>
      </w:pPr>
      <w:bookmarkStart w:id="0" w:name="_GoBack"/>
      <w:bookmarkEnd w:id="0"/>
      <w:r>
        <w:rPr>
          <w:rFonts w:hint="cs"/>
          <w:b/>
          <w:bCs/>
          <w:rtl/>
        </w:rPr>
        <w:t>معلومات عامة</w:t>
      </w:r>
    </w:p>
    <w:p w:rsidR="005C4C75" w:rsidRPr="008C274C" w:rsidRDefault="005C4C75">
      <w:pPr>
        <w:jc w:val="center"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9"/>
        <w:gridCol w:w="2461"/>
        <w:gridCol w:w="2500"/>
      </w:tblGrid>
      <w:tr w:rsidR="005C4C75" w:rsidRPr="008C274C" w:rsidTr="00CF780B">
        <w:trPr>
          <w:trHeight w:val="377"/>
        </w:trPr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5" w:rsidRPr="008C274C" w:rsidRDefault="00C03831" w:rsidP="00C03831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>اسم المشروع:</w:t>
            </w:r>
          </w:p>
          <w:p w:rsidR="005C4C75" w:rsidRPr="008C274C" w:rsidRDefault="005C4C7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5" w:rsidRPr="008C274C" w:rsidRDefault="00C03831" w:rsidP="00C03831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رقم القطعة:</w:t>
            </w:r>
          </w:p>
          <w:p w:rsidR="005C4C75" w:rsidRPr="008C274C" w:rsidRDefault="005C4C7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C4C75" w:rsidRPr="008C274C" w:rsidTr="00CF780B">
        <w:trPr>
          <w:trHeight w:val="360"/>
        </w:trPr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31" w:rsidRDefault="00C03831" w:rsidP="00C03831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الشخص(الأشخاص) النازحين:</w:t>
            </w:r>
          </w:p>
          <w:p w:rsidR="005C4C75" w:rsidRPr="008C274C" w:rsidRDefault="005C4C75" w:rsidP="00C0383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5" w:rsidRPr="008C274C" w:rsidRDefault="00C03831" w:rsidP="00C03831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رقم النازح:</w:t>
            </w:r>
          </w:p>
          <w:p w:rsidR="005C4C75" w:rsidRPr="008C274C" w:rsidRDefault="005C4C7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C4C75" w:rsidRPr="008C274C" w:rsidTr="00CF780B">
        <w:trPr>
          <w:trHeight w:val="360"/>
        </w:trPr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5" w:rsidRPr="008C274C" w:rsidRDefault="00C03831" w:rsidP="00C03831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عنوان النازح:</w:t>
            </w:r>
          </w:p>
          <w:p w:rsidR="005C4C75" w:rsidRPr="008C274C" w:rsidRDefault="005C4C7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5" w:rsidRPr="008C274C" w:rsidRDefault="00C03831" w:rsidP="00C03831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hint="cs"/>
                <w:lang w:bidi="ar-EG"/>
              </w:rPr>
            </w:pPr>
            <w:r>
              <w:rPr>
                <w:rFonts w:hint="cs"/>
                <w:rtl/>
              </w:rPr>
              <w:t>عدد المفاتيح التي تم استلامها</w:t>
            </w:r>
            <w:r>
              <w:rPr>
                <w:rFonts w:hint="cs"/>
                <w:rtl/>
                <w:lang w:bidi="ar-EG"/>
              </w:rPr>
              <w:t>:</w:t>
            </w:r>
          </w:p>
        </w:tc>
      </w:tr>
      <w:tr w:rsidR="005C4C75" w:rsidRPr="008C274C" w:rsidTr="00CF780B">
        <w:trPr>
          <w:trHeight w:val="36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5" w:rsidRPr="008C274C" w:rsidRDefault="00C03831" w:rsidP="00C03831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hint="cs"/>
                <w:b/>
              </w:rPr>
            </w:pPr>
            <w:r>
              <w:rPr>
                <w:rFonts w:hint="cs"/>
                <w:rtl/>
              </w:rPr>
              <w:t>العنوان البديل:</w:t>
            </w:r>
          </w:p>
          <w:p w:rsidR="005C4C75" w:rsidRPr="008C274C" w:rsidRDefault="005C4C7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5" w:rsidRPr="008C274C" w:rsidRDefault="00C03831" w:rsidP="00C0383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رقم الهاتف:</w:t>
            </w:r>
          </w:p>
          <w:p w:rsidR="005C4C75" w:rsidRPr="008C274C" w:rsidRDefault="005C4C75" w:rsidP="00697B1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5" w:rsidRPr="008C274C" w:rsidRDefault="00C03831" w:rsidP="00C0383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تاريخ الإخلاء:</w:t>
            </w:r>
          </w:p>
          <w:p w:rsidR="005C4C75" w:rsidRPr="008C274C" w:rsidRDefault="005C4C7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5C4C75" w:rsidRPr="008C274C" w:rsidRDefault="005C4C75">
      <w:pPr>
        <w:pStyle w:val="Header"/>
        <w:tabs>
          <w:tab w:val="clear" w:pos="4320"/>
          <w:tab w:val="clear" w:pos="8640"/>
        </w:tabs>
      </w:pPr>
    </w:p>
    <w:p w:rsidR="005C4C75" w:rsidRPr="008C274C" w:rsidRDefault="00B37561" w:rsidP="00B37561">
      <w:pPr>
        <w:pStyle w:val="Header"/>
        <w:tabs>
          <w:tab w:val="clear" w:pos="4320"/>
          <w:tab w:val="clear" w:pos="8640"/>
        </w:tabs>
        <w:bidi/>
        <w:jc w:val="center"/>
        <w:rPr>
          <w:rFonts w:hint="cs"/>
          <w:b/>
          <w:bCs/>
        </w:rPr>
      </w:pPr>
      <w:r>
        <w:rPr>
          <w:rFonts w:hint="cs"/>
          <w:b/>
          <w:bCs/>
          <w:rtl/>
        </w:rPr>
        <w:t>بيانات الإخلاء</w:t>
      </w:r>
    </w:p>
    <w:p w:rsidR="005C4C75" w:rsidRPr="008C274C" w:rsidRDefault="005C4C75">
      <w:pPr>
        <w:pStyle w:val="Header"/>
        <w:tabs>
          <w:tab w:val="clear" w:pos="4320"/>
          <w:tab w:val="clear" w:pos="8640"/>
        </w:tabs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5C4C75" w:rsidRPr="008C274C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5" w:rsidRPr="008C274C" w:rsidRDefault="00B37561" w:rsidP="00B37561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قمت شخصياً بفحص العقار المذكور في الموقع المشار إليه أعلاه واشهد أن ساكنيه قد انتقلوا. المكان بحالة جيدة وتم إزالة جميع الممتلكات الشخصية فيما عدا العناصر التالية: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569"/>
            </w:tblGrid>
            <w:tr w:rsidR="005C4C75" w:rsidRPr="008C274C">
              <w:tc>
                <w:tcPr>
                  <w:tcW w:w="10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4C75" w:rsidRPr="008C274C" w:rsidRDefault="005C4C75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  <w:tr w:rsidR="005C4C75" w:rsidRPr="008C274C">
              <w:tc>
                <w:tcPr>
                  <w:tcW w:w="10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4C75" w:rsidRPr="008C274C" w:rsidRDefault="005C4C75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</w:tbl>
          <w:p w:rsidR="005C4C75" w:rsidRPr="008C274C" w:rsidRDefault="005C4C7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7561" w:rsidRDefault="00B37561" w:rsidP="00B37561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وفقاً لما هو مُدرج أعلاه، سينخفض استحقاق انتقالك بمقدار ______________ دولار أمريكي</w:t>
            </w:r>
          </w:p>
          <w:p w:rsidR="005C4C75" w:rsidRPr="008C274C" w:rsidRDefault="005C4C7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C4C75" w:rsidRPr="008C274C" w:rsidRDefault="00B37561" w:rsidP="00B37561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تعليقات الأخصائي: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569"/>
            </w:tblGrid>
            <w:tr w:rsidR="005C4C75" w:rsidRPr="008C274C">
              <w:tc>
                <w:tcPr>
                  <w:tcW w:w="10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4C75" w:rsidRPr="008C274C" w:rsidRDefault="005C4C75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  <w:tr w:rsidR="005C4C75" w:rsidRPr="008C274C">
              <w:tc>
                <w:tcPr>
                  <w:tcW w:w="10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4C75" w:rsidRPr="008C274C" w:rsidRDefault="005C4C75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  <w:tr w:rsidR="005C4C75" w:rsidRPr="008C274C">
              <w:tc>
                <w:tcPr>
                  <w:tcW w:w="10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4C75" w:rsidRPr="008C274C" w:rsidRDefault="005C4C75" w:rsidP="000C6D6D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</w:tbl>
          <w:p w:rsidR="005C4C75" w:rsidRPr="008C274C" w:rsidRDefault="005C4C7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7561" w:rsidRDefault="00B37561" w:rsidP="00B37561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مرفق </w:t>
            </w:r>
            <w:r w:rsidR="002E789A">
              <w:rPr>
                <w:rFonts w:hint="cs"/>
                <w:b/>
                <w:bCs/>
                <w:rtl/>
                <w:lang w:bidi="ar-EG"/>
              </w:rPr>
              <w:t>صورة فوتوغرافية لموقع النازحين الذي تم إخلاؤه.</w:t>
            </w:r>
          </w:p>
          <w:p w:rsidR="005C4C75" w:rsidRPr="008C274C" w:rsidRDefault="005C4C7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E789A" w:rsidRDefault="002E789A" w:rsidP="002E789A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>أخصائي النقل _____________________________________________________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التاريخ _________________</w:t>
            </w:r>
          </w:p>
          <w:p w:rsidR="005C4C75" w:rsidRPr="008C274C" w:rsidRDefault="005C4C75" w:rsidP="002E789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5C4C75" w:rsidRPr="008C274C" w:rsidRDefault="005C4C75">
      <w:pPr>
        <w:pStyle w:val="Header"/>
        <w:tabs>
          <w:tab w:val="clear" w:pos="4320"/>
          <w:tab w:val="clear" w:pos="8640"/>
        </w:tabs>
      </w:pPr>
    </w:p>
    <w:p w:rsidR="005C4C75" w:rsidRPr="008C274C" w:rsidRDefault="005C4C75">
      <w:pPr>
        <w:pStyle w:val="Header"/>
        <w:tabs>
          <w:tab w:val="clear" w:pos="4320"/>
          <w:tab w:val="clear" w:pos="8640"/>
        </w:tabs>
      </w:pPr>
    </w:p>
    <w:p w:rsidR="005C4C75" w:rsidRPr="008C274C" w:rsidRDefault="002E789A" w:rsidP="002E789A">
      <w:pPr>
        <w:pStyle w:val="Header"/>
        <w:tabs>
          <w:tab w:val="clear" w:pos="4320"/>
          <w:tab w:val="clear" w:pos="8640"/>
        </w:tabs>
        <w:bidi/>
        <w:jc w:val="center"/>
        <w:rPr>
          <w:rFonts w:hint="cs"/>
          <w:b/>
          <w:bCs/>
        </w:rPr>
      </w:pPr>
      <w:r>
        <w:rPr>
          <w:rFonts w:hint="cs"/>
          <w:b/>
          <w:bCs/>
          <w:rtl/>
        </w:rPr>
        <w:t>بيانات التهجير</w:t>
      </w:r>
    </w:p>
    <w:p w:rsidR="005C4C75" w:rsidRPr="008C274C" w:rsidRDefault="005C4C75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5C4C75" w:rsidRPr="008C274C">
        <w:trPr>
          <w:trHeight w:val="228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9A" w:rsidRDefault="002E789A" w:rsidP="00816DF9">
            <w:pPr>
              <w:pStyle w:val="Header"/>
              <w:tabs>
                <w:tab w:val="clear" w:pos="4320"/>
                <w:tab w:val="clear" w:pos="8640"/>
              </w:tabs>
              <w:bidi/>
              <w:jc w:val="lowKashida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أوافق على التخلي عن ممتلكات الشخصية، إذا ظلت أياً منها في العقار المشار إليه إلى </w:t>
            </w:r>
            <w:r w:rsidR="00816DF9">
              <w:rPr>
                <w:rFonts w:hint="cs"/>
                <w:rtl/>
              </w:rPr>
              <w:t>دائرة</w:t>
            </w:r>
            <w:r w:rsidR="00450309">
              <w:rPr>
                <w:rFonts w:hint="cs"/>
                <w:rtl/>
              </w:rPr>
              <w:t xml:space="preserve"> النقل بولاية واشنطن</w:t>
            </w:r>
            <w:r>
              <w:rPr>
                <w:rFonts w:hint="cs"/>
                <w:rtl/>
              </w:rPr>
              <w:t xml:space="preserve">. وأشهد أنني مالك هذه الممتلكات الشخصية المذكورة. أفهم أنني لن يحق لي تلقي مدفوعات مساعدة الانتقال لأياً من الممتلكات التي تم التخلي عنها، وأنني مسئول عن التكاليف المصاحبة لإزالة أي </w:t>
            </w:r>
            <w:r w:rsidR="00225CC7">
              <w:rPr>
                <w:rFonts w:hint="cs"/>
                <w:rtl/>
              </w:rPr>
              <w:t>ممتلكات</w:t>
            </w:r>
            <w:r w:rsidR="00225CC7">
              <w:t xml:space="preserve"> </w:t>
            </w:r>
            <w:r>
              <w:rPr>
                <w:rFonts w:hint="cs"/>
                <w:rtl/>
              </w:rPr>
              <w:t xml:space="preserve">شخصية تم تركها في موقع النزوح. سيتم خصم هذه التكلفة من مطالبة/دفع الانتقال الخاصة بك. قمت بتسليم جميع مفاتيح العقار إلى </w:t>
            </w:r>
            <w:r w:rsidR="00816DF9">
              <w:rPr>
                <w:rFonts w:hint="cs"/>
                <w:rtl/>
              </w:rPr>
              <w:t>دائرة</w:t>
            </w:r>
            <w:r w:rsidR="00450309">
              <w:rPr>
                <w:rFonts w:hint="cs"/>
                <w:rtl/>
              </w:rPr>
              <w:t xml:space="preserve"> النقل بولاية واشنطن</w:t>
            </w:r>
            <w:r>
              <w:rPr>
                <w:rFonts w:hint="cs"/>
                <w:rtl/>
              </w:rPr>
              <w:t>.</w:t>
            </w:r>
          </w:p>
          <w:p w:rsidR="005C4C75" w:rsidRPr="008C274C" w:rsidRDefault="005C4C7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C4C75" w:rsidRPr="008C274C" w:rsidRDefault="002E789A" w:rsidP="002E789A">
            <w:pPr>
              <w:pStyle w:val="Header"/>
              <w:tabs>
                <w:tab w:val="clear" w:pos="4320"/>
                <w:tab w:val="clear" w:pos="8640"/>
              </w:tabs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الشخص النازح _____________________________________________________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التاريخ _________________</w:t>
            </w:r>
          </w:p>
        </w:tc>
      </w:tr>
    </w:tbl>
    <w:p w:rsidR="005C4C75" w:rsidRDefault="005C4C75">
      <w:pPr>
        <w:pStyle w:val="Header"/>
        <w:tabs>
          <w:tab w:val="clear" w:pos="4320"/>
          <w:tab w:val="clear" w:pos="8640"/>
        </w:tabs>
      </w:pPr>
    </w:p>
    <w:p w:rsidR="005C4C75" w:rsidRPr="002E789A" w:rsidRDefault="002E789A" w:rsidP="00225CC7">
      <w:pPr>
        <w:pStyle w:val="Header"/>
        <w:tabs>
          <w:tab w:val="clear" w:pos="4320"/>
          <w:tab w:val="clear" w:pos="8640"/>
        </w:tabs>
        <w:bidi/>
        <w:rPr>
          <w:i/>
          <w:lang w:bidi="ar-EG"/>
        </w:rPr>
      </w:pPr>
      <w:r w:rsidRPr="00225CC7">
        <w:rPr>
          <w:rFonts w:hint="cs"/>
          <w:iCs/>
          <w:rtl/>
          <w:lang w:bidi="ar-EG"/>
        </w:rPr>
        <w:t xml:space="preserve">مُلاحظة: بالنسبة للعناصر التي يتم التخلي عنها في أماكن النزوح غير </w:t>
      </w:r>
      <w:r w:rsidR="00225CC7" w:rsidRPr="00225CC7">
        <w:rPr>
          <w:rFonts w:hint="cs"/>
          <w:iCs/>
          <w:rtl/>
          <w:lang w:bidi="ar-EG"/>
        </w:rPr>
        <w:t>ال</w:t>
      </w:r>
      <w:r w:rsidRPr="00225CC7">
        <w:rPr>
          <w:rFonts w:hint="cs"/>
          <w:iCs/>
          <w:rtl/>
          <w:lang w:bidi="ar-EG"/>
        </w:rPr>
        <w:t xml:space="preserve">سكنية يتم الرجوع إلى </w:t>
      </w:r>
      <w:r w:rsidR="00225CC7" w:rsidRPr="00225CC7">
        <w:rPr>
          <w:rFonts w:hint="cs"/>
          <w:iCs/>
          <w:rtl/>
          <w:lang w:bidi="ar-EG"/>
        </w:rPr>
        <w:t xml:space="preserve">نموذج </w:t>
      </w:r>
      <w:r w:rsidRPr="00225CC7">
        <w:rPr>
          <w:iCs/>
        </w:rPr>
        <w:t>WSDOT</w:t>
      </w:r>
      <w:r w:rsidRPr="00225CC7">
        <w:rPr>
          <w:rFonts w:hint="cs"/>
          <w:iCs/>
          <w:rtl/>
        </w:rPr>
        <w:t xml:space="preserve"> </w:t>
      </w:r>
      <w:r w:rsidRPr="00225CC7">
        <w:rPr>
          <w:iCs/>
        </w:rPr>
        <w:t>RES-548</w:t>
      </w:r>
      <w:r>
        <w:rPr>
          <w:rFonts w:hint="cs"/>
          <w:i/>
          <w:rtl/>
        </w:rPr>
        <w:t>.</w:t>
      </w:r>
    </w:p>
    <w:sectPr w:rsidR="005C4C75" w:rsidRPr="002E789A" w:rsidSect="00776D00">
      <w:headerReference w:type="default" r:id="rId9"/>
      <w:foot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9A" w:rsidRDefault="0012339A">
      <w:r>
        <w:separator/>
      </w:r>
    </w:p>
  </w:endnote>
  <w:endnote w:type="continuationSeparator" w:id="0">
    <w:p w:rsidR="0012339A" w:rsidRDefault="0012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9A" w:rsidRDefault="002E789A">
    <w:pPr>
      <w:pStyle w:val="Footer"/>
      <w:rPr>
        <w:sz w:val="16"/>
      </w:rPr>
    </w:pPr>
    <w:r>
      <w:rPr>
        <w:sz w:val="16"/>
      </w:rPr>
      <w:t>RES-517</w:t>
    </w:r>
  </w:p>
  <w:p w:rsidR="002E789A" w:rsidRDefault="002E789A">
    <w:pPr>
      <w:pStyle w:val="Footer"/>
      <w:rPr>
        <w:sz w:val="16"/>
      </w:rPr>
    </w:pPr>
    <w:r>
      <w:rPr>
        <w:sz w:val="16"/>
      </w:rPr>
      <w:t>08/2013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9A" w:rsidRDefault="0012339A">
      <w:r>
        <w:separator/>
      </w:r>
    </w:p>
  </w:footnote>
  <w:footnote w:type="continuationSeparator" w:id="0">
    <w:p w:rsidR="0012339A" w:rsidRDefault="0012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9A" w:rsidRDefault="00275884" w:rsidP="00C03831">
    <w:pPr>
      <w:pStyle w:val="Header"/>
      <w:bidi/>
      <w:rPr>
        <w:rFonts w:hint="cs"/>
        <w:b/>
        <w:bCs/>
        <w:noProof/>
        <w:rtl/>
        <w:lang w:bidi="ar-EG"/>
      </w:rPr>
    </w:pPr>
    <w:r w:rsidRPr="00F53F90">
      <w:rPr>
        <w:noProof/>
      </w:rPr>
      <w:drawing>
        <wp:inline distT="0" distB="0" distL="0" distR="0">
          <wp:extent cx="2905125" cy="457200"/>
          <wp:effectExtent l="0" t="0" r="0" b="0"/>
          <wp:docPr id="1" name="Picture 1" descr="DOT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789A">
      <w:rPr>
        <w:rFonts w:hint="cs"/>
        <w:noProof/>
        <w:rtl/>
        <w:lang w:bidi="ar-EG"/>
      </w:rPr>
      <w:t xml:space="preserve"> </w:t>
    </w:r>
    <w:r w:rsidR="00225CC7">
      <w:rPr>
        <w:noProof/>
        <w:lang w:bidi="ar-EG"/>
      </w:rPr>
      <w:tab/>
    </w:r>
    <w:r w:rsidR="002E789A" w:rsidRPr="00225CC7">
      <w:rPr>
        <w:rFonts w:hint="cs"/>
        <w:b/>
        <w:bCs/>
        <w:noProof/>
        <w:sz w:val="30"/>
        <w:szCs w:val="30"/>
        <w:rtl/>
        <w:lang w:bidi="ar-EG"/>
      </w:rPr>
      <w:t>فحص إخلاء موقع النازحين</w:t>
    </w:r>
  </w:p>
  <w:p w:rsidR="00270FC1" w:rsidRDefault="00816DF9" w:rsidP="00270FC1">
    <w:pPr>
      <w:pStyle w:val="Header"/>
      <w:bidi/>
      <w:rPr>
        <w:rFonts w:hint="cs"/>
        <w:b/>
        <w:bCs/>
        <w:noProof/>
        <w:rtl/>
        <w:lang w:bidi="ar-EG"/>
      </w:rPr>
    </w:pPr>
    <w:r>
      <w:rPr>
        <w:rFonts w:hint="cs"/>
        <w:b/>
        <w:bCs/>
        <w:noProof/>
        <w:rtl/>
        <w:lang w:bidi="ar-EG"/>
      </w:rPr>
      <w:t>دائرة</w:t>
    </w:r>
    <w:r w:rsidR="00270FC1">
      <w:rPr>
        <w:rFonts w:hint="cs"/>
        <w:b/>
        <w:bCs/>
        <w:noProof/>
        <w:rtl/>
        <w:lang w:bidi="ar-EG"/>
      </w:rPr>
      <w:t xml:space="preserve"> النقل بولاية واشنطن</w:t>
    </w:r>
  </w:p>
  <w:p w:rsidR="00270FC1" w:rsidRPr="00C03831" w:rsidRDefault="00270FC1" w:rsidP="00270FC1">
    <w:pPr>
      <w:pStyle w:val="Header"/>
      <w:bidi/>
      <w:rPr>
        <w:b/>
        <w:bCs/>
        <w:sz w:val="30"/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83"/>
    <w:rsid w:val="00072CE3"/>
    <w:rsid w:val="000C6D6D"/>
    <w:rsid w:val="000F3A8F"/>
    <w:rsid w:val="00116A43"/>
    <w:rsid w:val="0012339A"/>
    <w:rsid w:val="00124B77"/>
    <w:rsid w:val="001C197E"/>
    <w:rsid w:val="001C6C77"/>
    <w:rsid w:val="001D74EC"/>
    <w:rsid w:val="00225CC7"/>
    <w:rsid w:val="002409F0"/>
    <w:rsid w:val="00270FC1"/>
    <w:rsid w:val="0027385E"/>
    <w:rsid w:val="00275884"/>
    <w:rsid w:val="002762AB"/>
    <w:rsid w:val="002907F8"/>
    <w:rsid w:val="002916FC"/>
    <w:rsid w:val="002B79B5"/>
    <w:rsid w:val="002E789A"/>
    <w:rsid w:val="00331B8B"/>
    <w:rsid w:val="00361493"/>
    <w:rsid w:val="003F7B66"/>
    <w:rsid w:val="00450309"/>
    <w:rsid w:val="004F51DC"/>
    <w:rsid w:val="00512C12"/>
    <w:rsid w:val="0051506B"/>
    <w:rsid w:val="0054570A"/>
    <w:rsid w:val="00574952"/>
    <w:rsid w:val="005C4C75"/>
    <w:rsid w:val="00623E31"/>
    <w:rsid w:val="006672D9"/>
    <w:rsid w:val="00697B1B"/>
    <w:rsid w:val="006A2883"/>
    <w:rsid w:val="006E181D"/>
    <w:rsid w:val="00727EF3"/>
    <w:rsid w:val="00734DDF"/>
    <w:rsid w:val="007618E7"/>
    <w:rsid w:val="00761ACB"/>
    <w:rsid w:val="00776D00"/>
    <w:rsid w:val="00782454"/>
    <w:rsid w:val="00787003"/>
    <w:rsid w:val="007E12C8"/>
    <w:rsid w:val="007E1584"/>
    <w:rsid w:val="008031B5"/>
    <w:rsid w:val="00816DF9"/>
    <w:rsid w:val="00847B38"/>
    <w:rsid w:val="008C274C"/>
    <w:rsid w:val="00920EBF"/>
    <w:rsid w:val="00921DDE"/>
    <w:rsid w:val="00934607"/>
    <w:rsid w:val="00954E6E"/>
    <w:rsid w:val="00960CB8"/>
    <w:rsid w:val="00A12582"/>
    <w:rsid w:val="00A46F7A"/>
    <w:rsid w:val="00AB5239"/>
    <w:rsid w:val="00B22912"/>
    <w:rsid w:val="00B37561"/>
    <w:rsid w:val="00B560DC"/>
    <w:rsid w:val="00BB228F"/>
    <w:rsid w:val="00BC3195"/>
    <w:rsid w:val="00C03831"/>
    <w:rsid w:val="00C8242D"/>
    <w:rsid w:val="00C9598D"/>
    <w:rsid w:val="00CC37C0"/>
    <w:rsid w:val="00CF15E8"/>
    <w:rsid w:val="00CF780B"/>
    <w:rsid w:val="00D34369"/>
    <w:rsid w:val="00DA08D8"/>
    <w:rsid w:val="00DA3FF4"/>
    <w:rsid w:val="00E426AB"/>
    <w:rsid w:val="00E4389A"/>
    <w:rsid w:val="00EA4EC2"/>
    <w:rsid w:val="00F22C99"/>
    <w:rsid w:val="00F33CDE"/>
    <w:rsid w:val="00F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5D1A0CD9-DA8C-40FC-B954-0ECD08E9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0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76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D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2C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5F972-4534-488A-8E15-3B4206D39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7FCE6-8C27-4445-B2DF-876E2FE0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0778C4-BFB4-41FF-B165-23557A5C42B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RES 517 Vacate Inspection</vt:lpstr>
      <vt:lpstr>RES 517 Vacate Inspection</vt:lpstr>
    </vt:vector>
  </TitlesOfParts>
  <Company>WSDOT Real Estate Services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517 Vacate Inspection</dc:title>
  <dc:subject>Vacate Inspection</dc:subject>
  <dc:creator>WSDOT Real Estate Services - Relocation</dc:creator>
  <cp:keywords>RES 517 Vacate Inspection</cp:keywords>
  <cp:lastModifiedBy>Williams, Stephanie</cp:lastModifiedBy>
  <cp:revision>2</cp:revision>
  <cp:lastPrinted>2010-06-24T09:07:00Z</cp:lastPrinted>
  <dcterms:created xsi:type="dcterms:W3CDTF">2020-03-19T20:32:00Z</dcterms:created>
  <dcterms:modified xsi:type="dcterms:W3CDTF">2020-03-19T20:32:00Z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