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8D32F"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center"/>
        <w:rPr>
          <w:rFonts w:ascii="Times New Roman" w:hAnsi="Times New Roman"/>
        </w:rPr>
      </w:pPr>
      <w:r>
        <w:rPr>
          <w:rFonts w:ascii="Times New Roman" w:hAnsi="Times New Roman"/>
          <w:b/>
        </w:rPr>
        <w:t>FIXTURES AND IMPROVEMENTS AGREEMENT</w:t>
      </w:r>
    </w:p>
    <w:p w14:paraId="7708D330"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p>
    <w:p w14:paraId="7708D331"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p>
    <w:p w14:paraId="7708D332" w14:textId="77777777" w:rsidR="003856E1" w:rsidRDefault="003856E1">
      <w:pPr>
        <w:widowControl w:val="0"/>
        <w:tabs>
          <w:tab w:val="left" w:pos="6020"/>
        </w:tabs>
        <w:spacing w:line="300" w:lineRule="atLeast"/>
        <w:jc w:val="both"/>
        <w:rPr>
          <w:rFonts w:ascii="Times New Roman" w:hAnsi="Times New Roman"/>
        </w:rPr>
      </w:pPr>
      <w:r>
        <w:rPr>
          <w:rFonts w:ascii="Times New Roman" w:hAnsi="Times New Roman"/>
        </w:rPr>
        <w:t xml:space="preserve">Project: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7708D333" w14:textId="77777777" w:rsidR="003856E1" w:rsidRDefault="003856E1">
      <w:pPr>
        <w:widowControl w:val="0"/>
        <w:tabs>
          <w:tab w:val="left" w:pos="6020"/>
        </w:tabs>
        <w:spacing w:line="300" w:lineRule="atLeast"/>
        <w:jc w:val="both"/>
        <w:rPr>
          <w:rFonts w:ascii="Times New Roman" w:hAnsi="Times New Roman"/>
        </w:rPr>
      </w:pPr>
      <w:r>
        <w:rPr>
          <w:rFonts w:ascii="Times New Roman" w:hAnsi="Times New Roman"/>
        </w:rPr>
        <w:t xml:space="preserve">Grantor: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7708D334" w14:textId="77777777" w:rsidR="003856E1" w:rsidRDefault="003856E1">
      <w:pPr>
        <w:widowControl w:val="0"/>
        <w:tabs>
          <w:tab w:val="center" w:pos="4320"/>
          <w:tab w:val="left" w:pos="6020"/>
        </w:tabs>
        <w:spacing w:line="300" w:lineRule="atLeast"/>
        <w:jc w:val="both"/>
        <w:rPr>
          <w:rFonts w:ascii="Times New Roman" w:hAnsi="Times New Roman"/>
        </w:rPr>
      </w:pPr>
      <w:r>
        <w:rPr>
          <w:rFonts w:ascii="Times New Roman" w:hAnsi="Times New Roman"/>
        </w:rPr>
        <w:t>Address:.</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7708D335"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jc w:val="both"/>
        <w:rPr>
          <w:rFonts w:ascii="Times New Roman" w:hAnsi="Times New Roman"/>
        </w:rPr>
      </w:pPr>
      <w:r>
        <w:rPr>
          <w:rFonts w:ascii="Times New Roman" w:hAnsi="Times New Roman"/>
        </w:rPr>
        <w:t xml:space="preserve">Phone: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7708D336"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jc w:val="both"/>
        <w:rPr>
          <w:rFonts w:ascii="Times New Roman" w:hAnsi="Times New Roman"/>
        </w:rPr>
      </w:pPr>
      <w:r>
        <w:rPr>
          <w:rFonts w:ascii="Times New Roman" w:hAnsi="Times New Roman"/>
        </w:rPr>
        <w:t xml:space="preserve">Federal Aid No.: </w:t>
      </w:r>
    </w:p>
    <w:p w14:paraId="7708D337"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jc w:val="both"/>
        <w:rPr>
          <w:rFonts w:ascii="Times New Roman" w:hAnsi="Times New Roman"/>
        </w:rPr>
      </w:pPr>
      <w:r>
        <w:rPr>
          <w:rFonts w:ascii="Times New Roman" w:hAnsi="Times New Roman"/>
        </w:rPr>
        <w:t xml:space="preserve">Parcel No.: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7708D339"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jc w:val="both"/>
        <w:rPr>
          <w:rFonts w:ascii="Times New Roman" w:hAnsi="Times New Roman"/>
        </w:rPr>
      </w:pPr>
    </w:p>
    <w:p w14:paraId="7708D33A"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ind w:left="600" w:hanging="600"/>
        <w:jc w:val="both"/>
        <w:rPr>
          <w:rFonts w:ascii="Times New Roman" w:hAnsi="Times New Roman"/>
        </w:rPr>
      </w:pPr>
      <w:r>
        <w:rPr>
          <w:rFonts w:ascii="Times New Roman" w:hAnsi="Times New Roman"/>
        </w:rPr>
        <w:t>I.</w:t>
      </w:r>
      <w:r>
        <w:rPr>
          <w:rFonts w:ascii="Times New Roman" w:hAnsi="Times New Roman"/>
        </w:rPr>
        <w:tab/>
        <w:t xml:space="preserve">Any of the following described items located on or attached to the premises on the date of this agreement are included in this sale: all built-in appliances, attached carpeting, any built-in ventilating, air conditioning, and heating equipment, irrigation, sprinkler systems, fixtures and equipment; water heaters (not leased); installed electric fixtures; lights and light bulbs; fences, plantings and trees; and all kitchen, bathroom and other fixtures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w:t>
      </w:r>
    </w:p>
    <w:p w14:paraId="7708D33B"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jc w:val="both"/>
        <w:rPr>
          <w:rFonts w:ascii="Times New Roman" w:hAnsi="Times New Roman"/>
        </w:rPr>
      </w:pPr>
    </w:p>
    <w:p w14:paraId="7708D33C" w14:textId="59C2E462"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ind w:left="1200" w:hanging="600"/>
        <w:jc w:val="both"/>
        <w:rPr>
          <w:rFonts w:ascii="Times New Roman" w:hAnsi="Times New Roman"/>
        </w:rPr>
      </w:pPr>
      <w:r>
        <w:rPr>
          <w:rFonts w:ascii="Times New Roman" w:hAnsi="Times New Roman"/>
        </w:rPr>
        <w:t>A.</w:t>
      </w:r>
      <w:r>
        <w:rPr>
          <w:rFonts w:ascii="Times New Roman" w:hAnsi="Times New Roman"/>
        </w:rPr>
        <w:tab/>
        <w:t xml:space="preserve">The following is a description of any </w:t>
      </w:r>
      <w:r w:rsidRPr="003062E1">
        <w:rPr>
          <w:rFonts w:ascii="Times New Roman" w:hAnsi="Times New Roman"/>
          <w:b/>
        </w:rPr>
        <w:t>additional fixtures and/or improvements acquired</w:t>
      </w:r>
      <w:r>
        <w:rPr>
          <w:rFonts w:ascii="Times New Roman" w:hAnsi="Times New Roman"/>
        </w:rPr>
        <w:t xml:space="preserve"> by the </w:t>
      </w:r>
      <w:r w:rsidR="007205A8">
        <w:rPr>
          <w:rFonts w:ascii="Times New Roman" w:hAnsi="Times New Roman"/>
        </w:rPr>
        <w:t>AGENCY</w:t>
      </w:r>
      <w:r>
        <w:rPr>
          <w:rFonts w:ascii="Times New Roman" w:hAnsi="Times New Roman"/>
        </w:rPr>
        <w:t xml:space="preserve"> in connection with the purchase of this parcel.</w:t>
      </w:r>
    </w:p>
    <w:p w14:paraId="7708D33D"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jc w:val="both"/>
        <w:rPr>
          <w:rFonts w:ascii="Times New Roman" w:hAnsi="Times New Roman"/>
        </w:rPr>
      </w:pPr>
    </w:p>
    <w:p w14:paraId="7708D33E" w14:textId="02F84F12" w:rsidR="003856E1" w:rsidRPr="003062E1" w:rsidRDefault="003062E1">
      <w:pPr>
        <w:widowControl w:val="0"/>
        <w:tabs>
          <w:tab w:val="center" w:pos="2420"/>
          <w:tab w:val="center" w:pos="6740"/>
        </w:tabs>
        <w:spacing w:line="300" w:lineRule="atLeast"/>
        <w:jc w:val="both"/>
        <w:rPr>
          <w:rFonts w:ascii="Times New Roman" w:hAnsi="Times New Roman"/>
          <w:u w:val="single"/>
        </w:rPr>
      </w:pPr>
      <w:r>
        <w:rPr>
          <w:rFonts w:ascii="Times New Roman" w:hAnsi="Times New Roman"/>
        </w:rPr>
        <w:tab/>
      </w:r>
      <w:r w:rsidRPr="003062E1">
        <w:rPr>
          <w:rFonts w:ascii="Times New Roman" w:hAnsi="Times New Roman"/>
          <w:u w:val="single"/>
        </w:rPr>
        <w:t>ITEM(S)</w:t>
      </w:r>
      <w:r w:rsidR="003856E1" w:rsidRPr="003062E1">
        <w:rPr>
          <w:rFonts w:ascii="Times New Roman" w:hAnsi="Times New Roman"/>
          <w:u w:val="single"/>
        </w:rPr>
        <w:fldChar w:fldCharType="begin"/>
      </w:r>
      <w:r w:rsidR="003856E1" w:rsidRPr="003062E1">
        <w:rPr>
          <w:rFonts w:ascii="Times New Roman" w:hAnsi="Times New Roman"/>
          <w:u w:val="single"/>
        </w:rPr>
        <w:instrText xml:space="preserve">  </w:instrText>
      </w:r>
      <w:r w:rsidR="003856E1" w:rsidRPr="003062E1">
        <w:rPr>
          <w:rFonts w:ascii="Times New Roman" w:hAnsi="Times New Roman"/>
          <w:u w:val="single"/>
        </w:rPr>
        <w:fldChar w:fldCharType="end"/>
      </w:r>
    </w:p>
    <w:p w14:paraId="7708D33F" w14:textId="576D7B92" w:rsidR="003856E1" w:rsidRDefault="003062E1" w:rsidP="003062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ind w:left="1800"/>
        <w:jc w:val="both"/>
        <w:rPr>
          <w:rFonts w:ascii="Times New Roman" w:hAnsi="Times New Roman"/>
          <w:color w:val="FF0000"/>
        </w:rPr>
      </w:pPr>
      <w:r>
        <w:rPr>
          <w:rFonts w:ascii="Times New Roman" w:hAnsi="Times New Roman"/>
          <w:color w:val="FF0000"/>
        </w:rPr>
        <w:t>(List any improvements fixtures identified in the appraisal and/or personalty/realty report which are included in the just compensation).</w:t>
      </w:r>
    </w:p>
    <w:p w14:paraId="1E2A8528" w14:textId="77777777" w:rsidR="003062E1" w:rsidRDefault="003062E1" w:rsidP="003062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ind w:left="1800"/>
        <w:jc w:val="both"/>
        <w:rPr>
          <w:rFonts w:ascii="Times New Roman" w:hAnsi="Times New Roman"/>
        </w:rPr>
      </w:pPr>
    </w:p>
    <w:p w14:paraId="7708D340" w14:textId="4D9260CC"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ind w:left="1200" w:hanging="600"/>
        <w:jc w:val="both"/>
        <w:rPr>
          <w:rFonts w:ascii="Times New Roman" w:hAnsi="Times New Roman"/>
        </w:rPr>
      </w:pPr>
      <w:r>
        <w:rPr>
          <w:rFonts w:ascii="Times New Roman" w:hAnsi="Times New Roman"/>
        </w:rPr>
        <w:t>B.</w:t>
      </w:r>
      <w:r>
        <w:rPr>
          <w:rFonts w:ascii="Times New Roman" w:hAnsi="Times New Roman"/>
        </w:rPr>
        <w:tab/>
        <w:t xml:space="preserve">The following is a description of those fixtures and/or improvements selected by the grantor for </w:t>
      </w:r>
      <w:r w:rsidRPr="003062E1">
        <w:rPr>
          <w:rFonts w:ascii="Times New Roman" w:hAnsi="Times New Roman"/>
          <w:b/>
        </w:rPr>
        <w:t>salvage</w:t>
      </w:r>
      <w:r>
        <w:rPr>
          <w:rFonts w:ascii="Times New Roman" w:hAnsi="Times New Roman"/>
        </w:rPr>
        <w:t xml:space="preserve">, the value of which is deducted from the settlement (attach copy of voucher).  Title to any item listed remains in the </w:t>
      </w:r>
      <w:r w:rsidR="007205A8">
        <w:rPr>
          <w:rFonts w:ascii="Times New Roman" w:hAnsi="Times New Roman"/>
        </w:rPr>
        <w:t>AGENCY</w:t>
      </w:r>
      <w:r>
        <w:rPr>
          <w:rFonts w:ascii="Times New Roman" w:hAnsi="Times New Roman"/>
        </w:rPr>
        <w:t xml:space="preserve"> until such time as the item is removed from the </w:t>
      </w:r>
      <w:r w:rsidR="007205A8">
        <w:rPr>
          <w:rFonts w:ascii="Times New Roman" w:hAnsi="Times New Roman"/>
        </w:rPr>
        <w:t>AGENCY</w:t>
      </w:r>
      <w:r>
        <w:rPr>
          <w:rFonts w:ascii="Times New Roman" w:hAnsi="Times New Roman"/>
        </w:rPr>
        <w:t xml:space="preserve"> property and adjacent streets.  No salvaged item may be resold without written consent of the </w:t>
      </w:r>
      <w:r w:rsidR="007205A8">
        <w:rPr>
          <w:rFonts w:ascii="Times New Roman" w:hAnsi="Times New Roman"/>
        </w:rPr>
        <w:t>AGENCY</w:t>
      </w:r>
      <w:r>
        <w:rPr>
          <w:rFonts w:ascii="Times New Roman" w:hAnsi="Times New Roman"/>
        </w:rPr>
        <w:t xml:space="preserve"> until it has been removed from </w:t>
      </w:r>
      <w:r w:rsidR="007205A8">
        <w:rPr>
          <w:rFonts w:ascii="Times New Roman" w:hAnsi="Times New Roman"/>
        </w:rPr>
        <w:t>AGENCY</w:t>
      </w:r>
      <w:r>
        <w:rPr>
          <w:rFonts w:ascii="Times New Roman" w:hAnsi="Times New Roman"/>
        </w:rPr>
        <w:t xml:space="preserve"> property and adjacent streets.  It shall be the obligation of the grantor to comply with all federal, state, county, and/or city codes and regulations that may apply in the razing, moving, or relocation of any salvaged item:</w:t>
      </w:r>
    </w:p>
    <w:p w14:paraId="7708D341"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jc w:val="both"/>
        <w:rPr>
          <w:rFonts w:ascii="Times New Roman" w:hAnsi="Times New Roman"/>
        </w:rPr>
      </w:pPr>
    </w:p>
    <w:p w14:paraId="7708D342" w14:textId="784C5B28" w:rsidR="003856E1" w:rsidRDefault="003856E1">
      <w:pPr>
        <w:widowControl w:val="0"/>
        <w:tabs>
          <w:tab w:val="center" w:pos="2420"/>
          <w:tab w:val="center" w:pos="6740"/>
        </w:tabs>
        <w:spacing w:line="300" w:lineRule="atLeast"/>
        <w:jc w:val="both"/>
        <w:rPr>
          <w:rFonts w:ascii="Times New Roman" w:hAnsi="Times New Roman"/>
          <w:u w:val="single"/>
        </w:rPr>
      </w:pPr>
      <w:r>
        <w:rPr>
          <w:rFonts w:ascii="Times New Roman" w:hAnsi="Times New Roman"/>
        </w:rPr>
        <w:tab/>
      </w:r>
      <w:r>
        <w:rPr>
          <w:rFonts w:ascii="Times New Roman" w:hAnsi="Times New Roman"/>
          <w:u w:val="single"/>
        </w:rPr>
        <w:t>ITEM</w:t>
      </w:r>
      <w:r>
        <w:rPr>
          <w:rFonts w:ascii="Times New Roman" w:hAnsi="Times New Roman"/>
        </w:rPr>
        <w:tab/>
      </w:r>
      <w:r>
        <w:rPr>
          <w:rFonts w:ascii="Times New Roman" w:hAnsi="Times New Roman"/>
          <w:u w:val="single"/>
        </w:rPr>
        <w:t>SALVAGE VALUE</w:t>
      </w:r>
      <w:r w:rsidR="003062E1">
        <w:rPr>
          <w:rFonts w:ascii="Times New Roman" w:hAnsi="Times New Roman"/>
          <w:u w:val="single"/>
        </w:rPr>
        <w:t xml:space="preserve"> (from appraisal)</w:t>
      </w:r>
    </w:p>
    <w:p w14:paraId="24521621" w14:textId="0DB913B2" w:rsidR="003062E1" w:rsidRDefault="003062E1">
      <w:pPr>
        <w:widowControl w:val="0"/>
        <w:tabs>
          <w:tab w:val="center" w:pos="2420"/>
          <w:tab w:val="center" w:pos="6740"/>
        </w:tabs>
        <w:spacing w:line="300" w:lineRule="atLeast"/>
        <w:jc w:val="both"/>
        <w:rPr>
          <w:rFonts w:ascii="Times New Roman" w:hAnsi="Times New Roman"/>
          <w:u w:val="single"/>
        </w:rPr>
      </w:pPr>
    </w:p>
    <w:p w14:paraId="06407CA6" w14:textId="5926DDE8" w:rsidR="003062E1" w:rsidRDefault="003062E1" w:rsidP="003062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ind w:left="1200" w:hanging="600"/>
        <w:jc w:val="both"/>
        <w:rPr>
          <w:rFonts w:ascii="Times New Roman" w:hAnsi="Times New Roman"/>
        </w:rPr>
      </w:pPr>
      <w:r>
        <w:rPr>
          <w:rFonts w:ascii="Times New Roman" w:hAnsi="Times New Roman"/>
        </w:rPr>
        <w:t>C.</w:t>
      </w:r>
      <w:r>
        <w:rPr>
          <w:rFonts w:ascii="Times New Roman" w:hAnsi="Times New Roman"/>
        </w:rPr>
        <w:tab/>
        <w:t xml:space="preserve">The following is a description of those fixtures and/or improvements identified in the appraisal to be </w:t>
      </w:r>
      <w:r w:rsidRPr="005E37BD">
        <w:rPr>
          <w:rFonts w:ascii="Times New Roman" w:hAnsi="Times New Roman"/>
        </w:rPr>
        <w:t>relocated/removed</w:t>
      </w:r>
      <w:r>
        <w:rPr>
          <w:rFonts w:ascii="Times New Roman" w:hAnsi="Times New Roman"/>
        </w:rPr>
        <w:t xml:space="preserve">, the </w:t>
      </w:r>
      <w:r w:rsidRPr="003062E1">
        <w:rPr>
          <w:rFonts w:ascii="Times New Roman" w:hAnsi="Times New Roman"/>
          <w:b/>
        </w:rPr>
        <w:t>cost to cure</w:t>
      </w:r>
      <w:r>
        <w:rPr>
          <w:rFonts w:ascii="Times New Roman" w:hAnsi="Times New Roman"/>
        </w:rPr>
        <w:t xml:space="preserve"> of which is deducted from the settlement (attach copy of voucher).  Title to any item listed remains in the AGENCY until such time as the item is removed from the state property and adjacent streets.  No item may be resold without written consent of the AGENCY until it has been removed from state property and adjacent streets.  It shall be the obligation of the </w:t>
      </w:r>
      <w:r>
        <w:rPr>
          <w:rFonts w:ascii="Times New Roman" w:hAnsi="Times New Roman"/>
        </w:rPr>
        <w:lastRenderedPageBreak/>
        <w:t>grantor to comply with all federal, state, county, and/or city codes and regulations that may apply in the razing, moving, or relocation of any item:</w:t>
      </w:r>
    </w:p>
    <w:p w14:paraId="72FAA672" w14:textId="77777777" w:rsidR="003062E1" w:rsidRDefault="003062E1" w:rsidP="003062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jc w:val="both"/>
        <w:rPr>
          <w:rFonts w:ascii="Times New Roman" w:hAnsi="Times New Roman"/>
        </w:rPr>
      </w:pPr>
    </w:p>
    <w:p w14:paraId="14D061D2" w14:textId="10925B82" w:rsidR="003062E1" w:rsidRDefault="003062E1" w:rsidP="003062E1">
      <w:pPr>
        <w:widowControl w:val="0"/>
        <w:tabs>
          <w:tab w:val="center" w:pos="2420"/>
          <w:tab w:val="center" w:pos="6740"/>
        </w:tabs>
        <w:spacing w:line="300" w:lineRule="atLeast"/>
        <w:ind w:left="600" w:hanging="600"/>
        <w:jc w:val="both"/>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ITEM</w:t>
      </w:r>
      <w:r>
        <w:rPr>
          <w:rFonts w:ascii="Times New Roman" w:hAnsi="Times New Roman"/>
        </w:rPr>
        <w:tab/>
      </w:r>
      <w:r>
        <w:rPr>
          <w:rFonts w:ascii="Times New Roman" w:hAnsi="Times New Roman"/>
          <w:u w:val="single"/>
        </w:rPr>
        <w:t xml:space="preserve">CTC AMOUNT (shown in </w:t>
      </w:r>
    </w:p>
    <w:p w14:paraId="19457940" w14:textId="6AA269F9" w:rsidR="003062E1" w:rsidRDefault="003062E1" w:rsidP="003062E1">
      <w:pPr>
        <w:widowControl w:val="0"/>
        <w:tabs>
          <w:tab w:val="center" w:pos="2420"/>
          <w:tab w:val="center" w:pos="6740"/>
        </w:tabs>
        <w:spacing w:line="300" w:lineRule="atLeast"/>
        <w:ind w:left="600" w:hanging="600"/>
        <w:jc w:val="both"/>
        <w:rPr>
          <w:rFonts w:ascii="Times New Roman" w:hAnsi="Times New Roman"/>
        </w:rPr>
      </w:pPr>
      <w:r w:rsidRPr="002048B7">
        <w:rPr>
          <w:rFonts w:ascii="Times New Roman" w:hAnsi="Times New Roman"/>
        </w:rPr>
        <w:tab/>
      </w:r>
      <w:r w:rsidRPr="002048B7">
        <w:rPr>
          <w:rFonts w:ascii="Times New Roman" w:hAnsi="Times New Roman"/>
        </w:rPr>
        <w:tab/>
      </w:r>
      <w:r w:rsidRPr="002048B7">
        <w:rPr>
          <w:rFonts w:ascii="Times New Roman" w:hAnsi="Times New Roman"/>
        </w:rPr>
        <w:tab/>
      </w:r>
      <w:r>
        <w:rPr>
          <w:rFonts w:ascii="Times New Roman" w:hAnsi="Times New Roman"/>
          <w:u w:val="single"/>
        </w:rPr>
        <w:t>appraisal/memorandum/AOS)</w:t>
      </w:r>
    </w:p>
    <w:p w14:paraId="7708D347" w14:textId="355159F3"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ind w:left="1200" w:hanging="600"/>
        <w:jc w:val="both"/>
        <w:rPr>
          <w:rFonts w:ascii="Times New Roman" w:hAnsi="Times New Roman"/>
        </w:rPr>
      </w:pPr>
    </w:p>
    <w:p w14:paraId="7708D348" w14:textId="5CFFF48F" w:rsidR="003856E1" w:rsidRDefault="003062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ind w:left="1200" w:hanging="600"/>
        <w:jc w:val="both"/>
        <w:rPr>
          <w:rFonts w:ascii="Times New Roman" w:hAnsi="Times New Roman"/>
        </w:rPr>
      </w:pPr>
      <w:r>
        <w:rPr>
          <w:rFonts w:ascii="Times New Roman" w:hAnsi="Times New Roman"/>
        </w:rPr>
        <w:t>D</w:t>
      </w:r>
      <w:r w:rsidR="003856E1">
        <w:rPr>
          <w:rFonts w:ascii="Times New Roman" w:hAnsi="Times New Roman"/>
        </w:rPr>
        <w:t>.</w:t>
      </w:r>
      <w:r w:rsidR="003856E1">
        <w:rPr>
          <w:rFonts w:ascii="Times New Roman" w:hAnsi="Times New Roman"/>
        </w:rPr>
        <w:tab/>
        <w:t xml:space="preserve">The following is a description of those fixtures and/or improvements which are leased by the grantor or tenant-owned and </w:t>
      </w:r>
      <w:r w:rsidR="003856E1" w:rsidRPr="003062E1">
        <w:rPr>
          <w:rFonts w:ascii="Times New Roman" w:hAnsi="Times New Roman"/>
          <w:b/>
        </w:rPr>
        <w:t>not included in this sale</w:t>
      </w:r>
      <w:r w:rsidR="003856E1">
        <w:rPr>
          <w:rFonts w:ascii="Times New Roman" w:hAnsi="Times New Roman"/>
        </w:rPr>
        <w:t>:</w:t>
      </w:r>
    </w:p>
    <w:p w14:paraId="7708D349"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jc w:val="both"/>
        <w:rPr>
          <w:rFonts w:ascii="Times New Roman" w:hAnsi="Times New Roman"/>
        </w:rPr>
      </w:pPr>
    </w:p>
    <w:p w14:paraId="7708D34A" w14:textId="77777777" w:rsidR="003856E1" w:rsidRDefault="003856E1">
      <w:pPr>
        <w:widowControl w:val="0"/>
        <w:tabs>
          <w:tab w:val="center" w:pos="2420"/>
          <w:tab w:val="center" w:pos="6740"/>
        </w:tabs>
        <w:spacing w:line="300" w:lineRule="atLeast"/>
        <w:jc w:val="both"/>
        <w:rPr>
          <w:rFonts w:ascii="Times New Roman" w:hAnsi="Times New Roman"/>
        </w:rPr>
      </w:pPr>
      <w:r>
        <w:rPr>
          <w:rFonts w:ascii="Times New Roman" w:hAnsi="Times New Roman"/>
        </w:rPr>
        <w:tab/>
      </w:r>
      <w:r>
        <w:rPr>
          <w:rFonts w:ascii="Times New Roman" w:hAnsi="Times New Roman"/>
          <w:u w:val="single"/>
        </w:rPr>
        <w:t>ITEM</w:t>
      </w:r>
      <w:r>
        <w:rPr>
          <w:rFonts w:ascii="Times New Roman" w:hAnsi="Times New Roman"/>
        </w:rPr>
        <w:tab/>
      </w:r>
      <w:r>
        <w:rPr>
          <w:rFonts w:ascii="Times New Roman" w:hAnsi="Times New Roman"/>
          <w:u w:val="single"/>
        </w:rPr>
        <w:t>LESSOR/TENANT</w:t>
      </w:r>
    </w:p>
    <w:p w14:paraId="7708D34B"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jc w:val="both"/>
        <w:rPr>
          <w:rFonts w:ascii="Times New Roman" w:hAnsi="Times New Roman"/>
        </w:rPr>
      </w:pPr>
    </w:p>
    <w:p w14:paraId="7708D34C" w14:textId="77777777" w:rsidR="003856E1" w:rsidRDefault="003856E1">
      <w:pPr>
        <w:widowControl w:val="0"/>
        <w:tabs>
          <w:tab w:val="center" w:pos="2420"/>
          <w:tab w:val="center" w:pos="6740"/>
        </w:tabs>
        <w:spacing w:line="300" w:lineRule="atLeast"/>
        <w:jc w:val="both"/>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ab/>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7708D34D"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jc w:val="both"/>
        <w:rPr>
          <w:rFonts w:ascii="Times New Roman" w:hAnsi="Times New Roman"/>
        </w:rPr>
      </w:pPr>
    </w:p>
    <w:p w14:paraId="7708D34E" w14:textId="76FBC06D"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ind w:left="600" w:hanging="600"/>
        <w:jc w:val="both"/>
        <w:rPr>
          <w:rFonts w:ascii="Times New Roman" w:hAnsi="Times New Roman"/>
        </w:rPr>
      </w:pPr>
      <w:r>
        <w:rPr>
          <w:rFonts w:ascii="Times New Roman" w:hAnsi="Times New Roman"/>
        </w:rPr>
        <w:t>II.</w:t>
      </w:r>
      <w:r>
        <w:rPr>
          <w:rFonts w:ascii="Times New Roman" w:hAnsi="Times New Roman"/>
        </w:rPr>
        <w:tab/>
        <w:t xml:space="preserve">The undersigned grantor(s) hereby authorize(s) the </w:t>
      </w:r>
      <w:r w:rsidR="007205A8">
        <w:rPr>
          <w:rFonts w:ascii="Times New Roman" w:hAnsi="Times New Roman"/>
        </w:rPr>
        <w:t>AGENCY</w:t>
      </w:r>
      <w:r>
        <w:rPr>
          <w:rFonts w:ascii="Times New Roman" w:hAnsi="Times New Roman"/>
        </w:rPr>
        <w:t xml:space="preserve"> to deduct the sum of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from payment for those property rights acquired by the </w:t>
      </w:r>
      <w:r w:rsidR="007205A8">
        <w:rPr>
          <w:rFonts w:ascii="Times New Roman" w:hAnsi="Times New Roman"/>
        </w:rPr>
        <w:t>AGENCY</w:t>
      </w:r>
      <w:r>
        <w:rPr>
          <w:rFonts w:ascii="Times New Roman" w:hAnsi="Times New Roman"/>
        </w:rPr>
        <w:t xml:space="preserve"> for the above-described project.  The amount to be deducted represents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for salvage rights and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as a performance bond.  Said bond will be refunded upon fulfillment of the terms and conditions contained in this agreement.</w:t>
      </w:r>
    </w:p>
    <w:p w14:paraId="7708D34F"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jc w:val="both"/>
        <w:rPr>
          <w:rFonts w:ascii="Times New Roman" w:hAnsi="Times New Roman"/>
        </w:rPr>
      </w:pPr>
    </w:p>
    <w:p w14:paraId="7708D350" w14:textId="5C28B1D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ind w:left="600"/>
        <w:jc w:val="both"/>
        <w:rPr>
          <w:rFonts w:ascii="Times New Roman" w:hAnsi="Times New Roman"/>
        </w:rPr>
      </w:pPr>
      <w:r>
        <w:rPr>
          <w:rFonts w:ascii="Times New Roman" w:hAnsi="Times New Roman"/>
        </w:rPr>
        <w:t xml:space="preserve">It is further understood and agreed that ownership of the premises transfers to the </w:t>
      </w:r>
      <w:r w:rsidR="007205A8">
        <w:rPr>
          <w:rFonts w:ascii="Times New Roman" w:hAnsi="Times New Roman"/>
        </w:rPr>
        <w:t>AGENCY</w:t>
      </w:r>
      <w:r>
        <w:rPr>
          <w:rFonts w:ascii="Times New Roman" w:hAnsi="Times New Roman"/>
        </w:rPr>
        <w:t xml:space="preserve"> upon receipt of payment, and that said transfer is subject to those items </w:t>
      </w:r>
      <w:r w:rsidR="007205A8">
        <w:rPr>
          <w:rFonts w:ascii="Times New Roman" w:hAnsi="Times New Roman"/>
        </w:rPr>
        <w:t>initialed</w:t>
      </w:r>
      <w:r>
        <w:rPr>
          <w:rFonts w:ascii="Times New Roman" w:hAnsi="Times New Roman"/>
        </w:rPr>
        <w:t xml:space="preserve"> by the grantor(s) below:  </w:t>
      </w:r>
    </w:p>
    <w:p w14:paraId="7708D351"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jc w:val="both"/>
        <w:rPr>
          <w:rFonts w:ascii="Times New Roman" w:hAnsi="Times New Roman"/>
        </w:rPr>
      </w:pPr>
    </w:p>
    <w:p w14:paraId="7708D352"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ind w:left="1200" w:hanging="600"/>
        <w:jc w:val="both"/>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I/we desire to rent the subject parcel for a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days and agree to pay rent at a monthly rate of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but understand that if the premises are vacated on or before the end of the first 30 days, all rent paid will be refunded.</w:t>
      </w:r>
    </w:p>
    <w:p w14:paraId="7708D353"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jc w:val="both"/>
        <w:rPr>
          <w:rFonts w:ascii="Times New Roman" w:hAnsi="Times New Roman"/>
        </w:rPr>
      </w:pPr>
    </w:p>
    <w:p w14:paraId="7708D354" w14:textId="3FB4B9B5"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ind w:left="1200" w:hanging="600"/>
        <w:jc w:val="both"/>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Removal of those items listed in section B above, including </w:t>
      </w:r>
      <w:r w:rsidR="007205A8">
        <w:rPr>
          <w:rFonts w:ascii="Times New Roman" w:hAnsi="Times New Roman"/>
        </w:rPr>
        <w:t>clean-up</w:t>
      </w:r>
      <w:r>
        <w:rPr>
          <w:rFonts w:ascii="Times New Roman" w:hAnsi="Times New Roman"/>
        </w:rPr>
        <w:t xml:space="preserve"> of resultant debris shall be completed in accordance with </w:t>
      </w:r>
      <w:r w:rsidR="007205A8">
        <w:rPr>
          <w:rFonts w:ascii="Times New Roman" w:hAnsi="Times New Roman"/>
        </w:rPr>
        <w:t>AGENCY</w:t>
      </w:r>
      <w:r>
        <w:rPr>
          <w:rFonts w:ascii="Times New Roman" w:hAnsi="Times New Roman"/>
        </w:rPr>
        <w:t xml:space="preserve"> requirements prior to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Failure to comply will result in forfeiture to the </w:t>
      </w:r>
      <w:r w:rsidR="007205A8">
        <w:rPr>
          <w:rFonts w:ascii="Times New Roman" w:hAnsi="Times New Roman"/>
        </w:rPr>
        <w:t>AGENCY</w:t>
      </w:r>
      <w:r>
        <w:rPr>
          <w:rFonts w:ascii="Times New Roman" w:hAnsi="Times New Roman"/>
        </w:rPr>
        <w:t xml:space="preserve"> of both the Performance Bond and any remaining salvage rights.</w:t>
      </w:r>
    </w:p>
    <w:p w14:paraId="7708D355"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jc w:val="both"/>
        <w:rPr>
          <w:rFonts w:ascii="Times New Roman" w:hAnsi="Times New Roman"/>
        </w:rPr>
      </w:pPr>
    </w:p>
    <w:p w14:paraId="7708D356" w14:textId="4D40708E"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ind w:left="1200" w:hanging="600"/>
        <w:jc w:val="both"/>
        <w:rPr>
          <w:rFonts w:ascii="Times New Roman" w:hAnsi="Times New Roman"/>
        </w:rPr>
      </w:pPr>
      <w:r>
        <w:rPr>
          <w:rFonts w:ascii="Times New Roman" w:hAnsi="Times New Roman"/>
        </w:rPr>
        <w:t>3.</w:t>
      </w:r>
      <w:r>
        <w:rPr>
          <w:rFonts w:ascii="Times New Roman" w:hAnsi="Times New Roman"/>
        </w:rPr>
        <w:tab/>
      </w:r>
      <w:r w:rsidRPr="00DA6B80">
        <w:rPr>
          <w:rFonts w:ascii="Times New Roman" w:hAnsi="Times New Roman"/>
          <w:color w:val="C00000"/>
        </w:rPr>
        <w:fldChar w:fldCharType="begin"/>
      </w:r>
      <w:r w:rsidRPr="00DA6B80">
        <w:rPr>
          <w:rFonts w:ascii="Times New Roman" w:hAnsi="Times New Roman"/>
          <w:color w:val="C00000"/>
        </w:rPr>
        <w:instrText xml:space="preserve">  </w:instrText>
      </w:r>
      <w:r w:rsidRPr="00DA6B80">
        <w:rPr>
          <w:rFonts w:ascii="Times New Roman" w:hAnsi="Times New Roman"/>
          <w:color w:val="C00000"/>
        </w:rPr>
        <w:fldChar w:fldCharType="end"/>
      </w:r>
      <w:r w:rsidR="00DA6B80" w:rsidRPr="00DA6B80">
        <w:rPr>
          <w:rFonts w:ascii="Times New Roman" w:hAnsi="Times New Roman"/>
          <w:color w:val="C00000"/>
        </w:rPr>
        <w:t xml:space="preserve">(Agency needs to consult with legal counsel when using this paragraph) </w:t>
      </w:r>
      <w:r>
        <w:rPr>
          <w:rFonts w:ascii="Times New Roman" w:hAnsi="Times New Roman"/>
        </w:rPr>
        <w:t xml:space="preserve">The grantor(s) assume(s) all liability to persons and/or property connected with the exercise of salvage rights and further agree(s) to protect, save and hold harmless the </w:t>
      </w:r>
      <w:r w:rsidR="007205A8">
        <w:rPr>
          <w:rFonts w:ascii="Times New Roman" w:hAnsi="Times New Roman"/>
        </w:rPr>
        <w:t>AGENCY</w:t>
      </w:r>
      <w:r>
        <w:rPr>
          <w:rFonts w:ascii="Times New Roman" w:hAnsi="Times New Roman"/>
        </w:rPr>
        <w:t xml:space="preserve"> from all claims, actions, costs damages or expenses of any nature whatsoever by reason of the acts or omissions of the grantor, its employees or contractors, arising out of or in connection with any acts or activities authorized by the agreement.  The grantor(s) further agree(s) to defend the </w:t>
      </w:r>
      <w:r w:rsidR="007205A8">
        <w:rPr>
          <w:rFonts w:ascii="Times New Roman" w:hAnsi="Times New Roman"/>
        </w:rPr>
        <w:t>AGENCY</w:t>
      </w:r>
      <w:r>
        <w:rPr>
          <w:rFonts w:ascii="Times New Roman" w:hAnsi="Times New Roman"/>
        </w:rPr>
        <w:t xml:space="preserve"> in any litigation, including payment of any costs or attorney's fees, for any claims or action </w:t>
      </w:r>
      <w:r>
        <w:rPr>
          <w:rFonts w:ascii="Times New Roman" w:hAnsi="Times New Roman"/>
        </w:rPr>
        <w:lastRenderedPageBreak/>
        <w:t xml:space="preserve">commenced thereon arising out of or any acts or activities authorized by this agreement.  This obligation shall not include such claims, costs, damages or expenses which may be caused by the sole negligence of the </w:t>
      </w:r>
      <w:r w:rsidR="007205A8">
        <w:rPr>
          <w:rFonts w:ascii="Times New Roman" w:hAnsi="Times New Roman"/>
        </w:rPr>
        <w:t>AGENCY</w:t>
      </w:r>
      <w:r>
        <w:rPr>
          <w:rFonts w:ascii="Times New Roman" w:hAnsi="Times New Roman"/>
        </w:rPr>
        <w:t xml:space="preserve">, its authorized agents, employees or invitees.  Provided, that if the claims or damages are caused by or result from the concurrent negligence of: (a) the grantor(s), its agents contractors or employees; and (b) the </w:t>
      </w:r>
      <w:r w:rsidR="007205A8">
        <w:rPr>
          <w:rFonts w:ascii="Times New Roman" w:hAnsi="Times New Roman"/>
        </w:rPr>
        <w:t>AGENCY</w:t>
      </w:r>
      <w:r>
        <w:rPr>
          <w:rFonts w:ascii="Times New Roman" w:hAnsi="Times New Roman"/>
        </w:rPr>
        <w:t>, its agents, contractors or employees, or invitees and involves those actions covered by RCW 4.24.115, this indemnity provision shall be valid and enforceable only to the extend of the negligence of the grantor(s) and grantor's(s') agents or employees.</w:t>
      </w:r>
    </w:p>
    <w:p w14:paraId="7708D357"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jc w:val="both"/>
        <w:rPr>
          <w:rFonts w:ascii="Times New Roman" w:hAnsi="Times New Roman"/>
        </w:rPr>
      </w:pPr>
    </w:p>
    <w:p w14:paraId="7708D358" w14:textId="5AAB1A22"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00" w:lineRule="atLeast"/>
        <w:ind w:left="1200" w:hanging="600"/>
        <w:jc w:val="both"/>
        <w:rPr>
          <w:rFonts w:ascii="Times New Roman" w:hAnsi="Times New Roman"/>
        </w:rPr>
      </w:pPr>
      <w:r>
        <w:rPr>
          <w:rFonts w:ascii="Times New Roman" w:hAnsi="Times New Roman"/>
        </w:rPr>
        <w:t>4.</w:t>
      </w:r>
      <w:r>
        <w:rPr>
          <w:rFonts w:ascii="Times New Roman" w:hAnsi="Times New Roman"/>
        </w:rPr>
        <w:tab/>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The </w:t>
      </w:r>
      <w:r w:rsidR="007205A8">
        <w:rPr>
          <w:rFonts w:ascii="Times New Roman" w:hAnsi="Times New Roman"/>
        </w:rPr>
        <w:t>AGENCY</w:t>
      </w:r>
      <w:r>
        <w:rPr>
          <w:rFonts w:ascii="Times New Roman" w:hAnsi="Times New Roman"/>
        </w:rPr>
        <w:t xml:space="preserve">, its authorized agents or assigns, have the right to enter upon any abutting lands of the grantor(s), if necessary to complete removal of any improvements conveyed to the </w:t>
      </w:r>
      <w:r w:rsidR="007205A8">
        <w:rPr>
          <w:rFonts w:ascii="Times New Roman" w:hAnsi="Times New Roman"/>
        </w:rPr>
        <w:t>AGENCY</w:t>
      </w:r>
      <w:r>
        <w:rPr>
          <w:rFonts w:ascii="Times New Roman" w:hAnsi="Times New Roman"/>
        </w:rPr>
        <w:t>.</w:t>
      </w:r>
    </w:p>
    <w:p w14:paraId="7708D359"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p>
    <w:p w14:paraId="7708D35A"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p>
    <w:p w14:paraId="7708D35B" w14:textId="3BB60E04" w:rsidR="003856E1" w:rsidRDefault="007205A8">
      <w:pPr>
        <w:widowControl w:val="0"/>
        <w:tabs>
          <w:tab w:val="left" w:pos="4940"/>
        </w:tabs>
        <w:spacing w:line="240" w:lineRule="atLeast"/>
        <w:jc w:val="both"/>
        <w:rPr>
          <w:rFonts w:ascii="Times New Roman" w:hAnsi="Times New Roman"/>
        </w:rPr>
      </w:pPr>
      <w:r>
        <w:rPr>
          <w:rFonts w:ascii="Times New Roman" w:hAnsi="Times New Roman"/>
        </w:rPr>
        <w:t>AGENCY</w:t>
      </w:r>
      <w:r w:rsidR="003856E1">
        <w:rPr>
          <w:rFonts w:ascii="Times New Roman" w:hAnsi="Times New Roman"/>
        </w:rPr>
        <w:tab/>
        <w:t>GRANTOR</w:t>
      </w:r>
    </w:p>
    <w:p w14:paraId="7708D35C" w14:textId="77777777" w:rsidR="003856E1" w:rsidRDefault="003856E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p>
    <w:p w14:paraId="7708D35D" w14:textId="77777777" w:rsidR="003856E1" w:rsidRDefault="003856E1">
      <w:pPr>
        <w:widowControl w:val="0"/>
        <w:tabs>
          <w:tab w:val="right" w:pos="4220"/>
          <w:tab w:val="left" w:pos="5040"/>
          <w:tab w:val="right" w:pos="9360"/>
        </w:tabs>
        <w:spacing w:line="240" w:lineRule="atLeast"/>
        <w:jc w:val="both"/>
        <w:rPr>
          <w:rFonts w:ascii="Times New Roman" w:hAnsi="Times New Roman"/>
        </w:rPr>
      </w:pPr>
      <w:r>
        <w:rPr>
          <w:rFonts w:ascii="Times New Roman" w:hAnsi="Times New Roman"/>
        </w:rPr>
        <w:t>By:</w:t>
      </w:r>
      <w:r>
        <w:rPr>
          <w:rFonts w:ascii="Times New Roman" w:hAnsi="Times New Roman"/>
          <w:u w:val="single"/>
        </w:rPr>
        <w:tab/>
      </w:r>
      <w:r>
        <w:rPr>
          <w:rFonts w:ascii="Times New Roman" w:hAnsi="Times New Roman"/>
        </w:rPr>
        <w:tab/>
      </w:r>
      <w:r>
        <w:rPr>
          <w:rFonts w:ascii="Times New Roman" w:hAnsi="Times New Roman"/>
          <w:u w:val="single"/>
        </w:rPr>
        <w:tab/>
      </w:r>
    </w:p>
    <w:p w14:paraId="7708D35E" w14:textId="77777777" w:rsidR="003856E1" w:rsidRDefault="003856E1">
      <w:pPr>
        <w:widowControl w:val="0"/>
        <w:tabs>
          <w:tab w:val="right" w:pos="9360"/>
        </w:tabs>
        <w:spacing w:line="240" w:lineRule="atLeast"/>
        <w:jc w:val="both"/>
        <w:rPr>
          <w:rFonts w:ascii="Times New Roman" w:hAnsi="Times New Roman"/>
        </w:rPr>
      </w:pPr>
      <w:r>
        <w:rPr>
          <w:rFonts w:ascii="Times New Roman" w:hAnsi="Times New Roman"/>
        </w:rPr>
        <w:tab/>
        <w:t>Date</w:t>
      </w:r>
    </w:p>
    <w:p w14:paraId="7708D35F" w14:textId="77777777" w:rsidR="003856E1" w:rsidRDefault="003856E1">
      <w:pPr>
        <w:widowControl w:val="0"/>
        <w:tabs>
          <w:tab w:val="right" w:pos="4220"/>
          <w:tab w:val="left" w:pos="5040"/>
          <w:tab w:val="right" w:pos="9360"/>
        </w:tabs>
        <w:spacing w:line="240" w:lineRule="atLeast"/>
        <w:rPr>
          <w:rFonts w:ascii="Times New Roman" w:hAnsi="Times New Roman"/>
        </w:rPr>
      </w:pPr>
      <w:r>
        <w:rPr>
          <w:rFonts w:ascii="Times New Roman" w:hAnsi="Times New Roman"/>
        </w:rPr>
        <w:t>Date:</w:t>
      </w:r>
      <w:r>
        <w:rPr>
          <w:rFonts w:ascii="Times New Roman" w:hAnsi="Times New Roman"/>
          <w:u w:val="single"/>
        </w:rPr>
        <w:tab/>
      </w:r>
      <w:r>
        <w:rPr>
          <w:rFonts w:ascii="Times New Roman" w:hAnsi="Times New Roman"/>
        </w:rPr>
        <w:tab/>
      </w:r>
      <w:r>
        <w:rPr>
          <w:rFonts w:ascii="Times New Roman" w:hAnsi="Times New Roman"/>
          <w:u w:val="single"/>
        </w:rPr>
        <w:tab/>
      </w:r>
    </w:p>
    <w:p w14:paraId="7708D360" w14:textId="77777777" w:rsidR="003856E1" w:rsidRDefault="003856E1">
      <w:pPr>
        <w:widowControl w:val="0"/>
        <w:tabs>
          <w:tab w:val="right" w:pos="9360"/>
        </w:tabs>
        <w:spacing w:line="240" w:lineRule="atLeast"/>
        <w:jc w:val="both"/>
        <w:rPr>
          <w:rFonts w:ascii="Times New Roman" w:hAnsi="Times New Roman"/>
        </w:rPr>
      </w:pPr>
      <w:r>
        <w:rPr>
          <w:rFonts w:ascii="Times New Roman" w:hAnsi="Times New Roman"/>
        </w:rPr>
        <w:tab/>
        <w:t>Date</w:t>
      </w:r>
    </w:p>
    <w:p w14:paraId="7708D361" w14:textId="77777777" w:rsidR="003856E1" w:rsidRDefault="003856E1">
      <w:pPr>
        <w:widowControl w:val="0"/>
        <w:tabs>
          <w:tab w:val="left" w:pos="5040"/>
          <w:tab w:val="right" w:pos="9360"/>
        </w:tabs>
        <w:spacing w:line="240" w:lineRule="atLeast"/>
        <w:rPr>
          <w:rFonts w:ascii="Times New Roman" w:hAnsi="Times New Roman"/>
        </w:rPr>
      </w:pPr>
      <w:r>
        <w:rPr>
          <w:rFonts w:ascii="Times New Roman" w:hAnsi="Times New Roman"/>
        </w:rPr>
        <w:tab/>
      </w:r>
      <w:bookmarkStart w:id="0" w:name="_GoBack"/>
      <w:bookmarkEnd w:id="0"/>
      <w:r>
        <w:rPr>
          <w:rFonts w:ascii="Times New Roman" w:hAnsi="Times New Roman"/>
          <w:u w:val="single"/>
        </w:rPr>
        <w:tab/>
      </w:r>
    </w:p>
    <w:p w14:paraId="7708D362" w14:textId="77777777" w:rsidR="003856E1" w:rsidRDefault="003856E1">
      <w:pPr>
        <w:widowControl w:val="0"/>
        <w:tabs>
          <w:tab w:val="right" w:pos="9360"/>
        </w:tabs>
        <w:spacing w:line="240" w:lineRule="atLeast"/>
        <w:jc w:val="both"/>
        <w:rPr>
          <w:rFonts w:ascii="Times New Roman" w:hAnsi="Times New Roman"/>
        </w:rPr>
      </w:pPr>
      <w:r>
        <w:rPr>
          <w:rFonts w:ascii="Helvetica" w:hAnsi="Helvetica"/>
        </w:rPr>
        <w:tab/>
      </w:r>
      <w:r>
        <w:rPr>
          <w:rFonts w:ascii="Times New Roman" w:hAnsi="Times New Roman"/>
        </w:rPr>
        <w:t>Date</w:t>
      </w:r>
    </w:p>
    <w:sectPr w:rsidR="003856E1">
      <w:headerReference w:type="default" r:id="rId9"/>
      <w:footerReference w:type="default" r:id="rId10"/>
      <w:footerReference w:type="first" r:id="rId11"/>
      <w:footnotePr>
        <w:numFmt w:val="lowerRoman"/>
      </w:footnotePr>
      <w:endnotePr>
        <w:numFmt w:val="decimal"/>
        <w:numStart w:val="0"/>
      </w:endnotePr>
      <w:pgSz w:w="12240" w:h="15840"/>
      <w:pgMar w:top="1440" w:right="1440" w:bottom="72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8D365" w14:textId="77777777" w:rsidR="007205A8" w:rsidRDefault="007205A8">
      <w:r>
        <w:separator/>
      </w:r>
    </w:p>
  </w:endnote>
  <w:endnote w:type="continuationSeparator" w:id="0">
    <w:p w14:paraId="7708D366" w14:textId="77777777" w:rsidR="007205A8" w:rsidRDefault="0072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D36A" w14:textId="08AD7A2B" w:rsidR="007205A8" w:rsidRDefault="007205A8">
    <w:pPr>
      <w:pStyle w:val="Footer"/>
      <w:tabs>
        <w:tab w:val="clear" w:pos="8640"/>
        <w:tab w:val="left" w:pos="6920"/>
      </w:tabs>
      <w:rPr>
        <w:rFonts w:ascii="Times New Roman" w:hAnsi="Times New Roman"/>
      </w:rPr>
    </w:pPr>
    <w:r>
      <w:rPr>
        <w:rFonts w:ascii="Times New Roman" w:hAnsi="Times New Roman"/>
        <w:sz w:val="18"/>
      </w:rPr>
      <w:t>LPA-335</w:t>
    </w:r>
    <w:r>
      <w:rPr>
        <w:rFonts w:ascii="Times New Roman" w:hAnsi="Times New Roman"/>
      </w:rPr>
      <w:tab/>
      <w:t xml:space="preserve">Page </w:t>
    </w:r>
    <w:r>
      <w:rPr>
        <w:rFonts w:ascii="Times New Roman" w:hAnsi="Times New Roman"/>
      </w:rPr>
      <w:pgNum/>
    </w:r>
    <w:r>
      <w:rPr>
        <w:rFonts w:ascii="Times New Roman" w:hAnsi="Times New Roman"/>
      </w:rPr>
      <w:t xml:space="preserve"> of (</w:t>
    </w:r>
    <w:r>
      <w:rPr>
        <w:rStyle w:val="PageNumber"/>
      </w:rPr>
      <w:fldChar w:fldCharType="begin"/>
    </w:r>
    <w:r>
      <w:rPr>
        <w:rStyle w:val="PageNumber"/>
      </w:rPr>
      <w:instrText xml:space="preserve"> NUMPAGES </w:instrText>
    </w:r>
    <w:r>
      <w:rPr>
        <w:rStyle w:val="PageNumber"/>
      </w:rPr>
      <w:fldChar w:fldCharType="separate"/>
    </w:r>
    <w:r w:rsidR="00DA6B80">
      <w:rPr>
        <w:rStyle w:val="PageNumber"/>
        <w:noProof/>
      </w:rPr>
      <w:t>3</w:t>
    </w:r>
    <w:r>
      <w:rPr>
        <w:rStyle w:val="PageNumber"/>
      </w:rPr>
      <w:fldChar w:fldCharType="end"/>
    </w:r>
    <w:r>
      <w:rPr>
        <w:rFonts w:ascii="Times New Roman" w:hAnsi="Times New Roman"/>
      </w:rPr>
      <w:t>) Pages</w:t>
    </w:r>
    <w:r>
      <w:rPr>
        <w:rFonts w:ascii="Times New Roman" w:hAnsi="Times New Roman"/>
      </w:rPr>
      <w:tab/>
      <w:t>Parcel No.</w:t>
    </w:r>
  </w:p>
  <w:p w14:paraId="7708D36B" w14:textId="2517199A" w:rsidR="007205A8" w:rsidRDefault="00DA6B80">
    <w:pPr>
      <w:pStyle w:val="Footer"/>
      <w:tabs>
        <w:tab w:val="clear" w:pos="8640"/>
        <w:tab w:val="left" w:pos="6920"/>
      </w:tabs>
      <w:rPr>
        <w:rFonts w:ascii="Helvetica" w:hAnsi="Helvetica"/>
        <w:sz w:val="18"/>
      </w:rPr>
    </w:pPr>
    <w:r>
      <w:rPr>
        <w:rFonts w:ascii="Times New Roman" w:hAnsi="Times New Roman"/>
        <w:sz w:val="18"/>
      </w:rPr>
      <w:t>6</w:t>
    </w:r>
    <w:r w:rsidR="007205A8">
      <w:rPr>
        <w:rFonts w:ascii="Times New Roman" w:hAnsi="Times New Roman"/>
        <w:sz w:val="18"/>
      </w:rPr>
      <w:t>/201</w:t>
    </w:r>
    <w:r w:rsidR="003062E1">
      <w:rPr>
        <w:rFonts w:ascii="Times New Roman" w:hAnsi="Times New Roman"/>
        <w:sz w:val="18"/>
      </w:rPr>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D36D" w14:textId="2EAF784B" w:rsidR="007205A8" w:rsidRDefault="007205A8">
    <w:pPr>
      <w:pStyle w:val="Footer"/>
      <w:tabs>
        <w:tab w:val="clear" w:pos="8640"/>
        <w:tab w:val="left" w:pos="6920"/>
      </w:tabs>
      <w:rPr>
        <w:rFonts w:ascii="Times New Roman" w:hAnsi="Times New Roman"/>
      </w:rPr>
    </w:pPr>
    <w:r>
      <w:rPr>
        <w:rFonts w:ascii="Times New Roman" w:hAnsi="Times New Roman"/>
        <w:sz w:val="18"/>
      </w:rPr>
      <w:t>LPA-335</w:t>
    </w:r>
    <w:r>
      <w:rPr>
        <w:rFonts w:ascii="Times New Roman" w:hAnsi="Times New Roman"/>
      </w:rPr>
      <w:tab/>
      <w:t xml:space="preserve">Page </w:t>
    </w:r>
    <w:r>
      <w:rPr>
        <w:rFonts w:ascii="Times New Roman" w:hAnsi="Times New Roman"/>
      </w:rPr>
      <w:pgNum/>
    </w:r>
    <w:r>
      <w:rPr>
        <w:rFonts w:ascii="Times New Roman" w:hAnsi="Times New Roman"/>
      </w:rPr>
      <w:t xml:space="preserve"> of (</w:t>
    </w:r>
    <w:r>
      <w:rPr>
        <w:rStyle w:val="PageNumber"/>
      </w:rPr>
      <w:fldChar w:fldCharType="begin"/>
    </w:r>
    <w:r>
      <w:rPr>
        <w:rStyle w:val="PageNumber"/>
      </w:rPr>
      <w:instrText xml:space="preserve"> NUMPAGES </w:instrText>
    </w:r>
    <w:r>
      <w:rPr>
        <w:rStyle w:val="PageNumber"/>
      </w:rPr>
      <w:fldChar w:fldCharType="separate"/>
    </w:r>
    <w:r w:rsidR="00DA6B80">
      <w:rPr>
        <w:rStyle w:val="PageNumber"/>
        <w:noProof/>
      </w:rPr>
      <w:t>3</w:t>
    </w:r>
    <w:r>
      <w:rPr>
        <w:rStyle w:val="PageNumber"/>
      </w:rPr>
      <w:fldChar w:fldCharType="end"/>
    </w:r>
    <w:r>
      <w:rPr>
        <w:rFonts w:ascii="Times New Roman" w:hAnsi="Times New Roman"/>
      </w:rPr>
      <w:t>) Pages</w:t>
    </w:r>
    <w:r>
      <w:rPr>
        <w:rFonts w:ascii="Times New Roman" w:hAnsi="Times New Roman"/>
      </w:rPr>
      <w:tab/>
      <w:t>Parcel No.</w:t>
    </w:r>
  </w:p>
  <w:p w14:paraId="7708D36E" w14:textId="01F3D4E1" w:rsidR="007205A8" w:rsidRDefault="00DA6B80">
    <w:pPr>
      <w:pStyle w:val="Footer"/>
      <w:tabs>
        <w:tab w:val="clear" w:pos="8640"/>
        <w:tab w:val="left" w:pos="6840"/>
      </w:tabs>
      <w:rPr>
        <w:rFonts w:ascii="Helvetica" w:hAnsi="Helvetica"/>
      </w:rPr>
    </w:pPr>
    <w:r>
      <w:rPr>
        <w:rFonts w:ascii="Times New Roman" w:hAnsi="Times New Roman"/>
        <w:sz w:val="18"/>
      </w:rPr>
      <w:t>6</w:t>
    </w:r>
    <w:r w:rsidR="007205A8">
      <w:rPr>
        <w:rFonts w:ascii="Times New Roman" w:hAnsi="Times New Roman"/>
        <w:sz w:val="18"/>
      </w:rPr>
      <w:t>/201</w:t>
    </w:r>
    <w:r w:rsidR="003062E1">
      <w:rPr>
        <w:rFonts w:ascii="Times New Roman" w:hAnsi="Times New Roman"/>
        <w:sz w:val="18"/>
      </w:rPr>
      <w:t>7</w:t>
    </w:r>
  </w:p>
  <w:p w14:paraId="7708D36F" w14:textId="77777777" w:rsidR="007205A8" w:rsidRDefault="007205A8">
    <w:pPr>
      <w:pStyle w:val="Footer"/>
      <w:tabs>
        <w:tab w:val="clear" w:pos="8640"/>
        <w:tab w:val="left" w:pos="6840"/>
      </w:tabs>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8D363" w14:textId="77777777" w:rsidR="007205A8" w:rsidRDefault="007205A8">
      <w:r>
        <w:separator/>
      </w:r>
    </w:p>
  </w:footnote>
  <w:footnote w:type="continuationSeparator" w:id="0">
    <w:p w14:paraId="7708D364" w14:textId="77777777" w:rsidR="007205A8" w:rsidRDefault="0072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D368" w14:textId="77777777" w:rsidR="007205A8" w:rsidRDefault="007205A8">
    <w:pPr>
      <w:pStyle w:val="Header"/>
      <w:rPr>
        <w:rFonts w:ascii="Times New Roman" w:hAnsi="Times New Roman"/>
        <w:b/>
      </w:rPr>
    </w:pPr>
    <w:r>
      <w:rPr>
        <w:rFonts w:ascii="Times New Roman" w:hAnsi="Times New Roman"/>
        <w:b/>
      </w:rPr>
      <w:t>FIXTURES AND IMPROVEMENTS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55"/>
    <w:rsid w:val="00167F03"/>
    <w:rsid w:val="003062E1"/>
    <w:rsid w:val="003856E1"/>
    <w:rsid w:val="00561055"/>
    <w:rsid w:val="007205A8"/>
    <w:rsid w:val="0079563B"/>
    <w:rsid w:val="007B2E54"/>
    <w:rsid w:val="009C24D2"/>
    <w:rsid w:val="00BD06C8"/>
    <w:rsid w:val="00CA1191"/>
    <w:rsid w:val="00CA239C"/>
    <w:rsid w:val="00DA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08D32F"/>
  <w15:docId w15:val="{8EBE4D00-8572-4400-A0B4-91910D24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6B61EA9-BB3D-459B-A4AD-F1F33854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108BCB-54F8-4815-882F-21316FAD7418}">
  <ds:schemaRefs>
    <ds:schemaRef ds:uri="http://schemas.microsoft.com/sharepoint/v3/contenttype/forms"/>
  </ds:schemaRefs>
</ds:datastoreItem>
</file>

<file path=customXml/itemProps3.xml><?xml version="1.0" encoding="utf-8"?>
<ds:datastoreItem xmlns:ds="http://schemas.openxmlformats.org/officeDocument/2006/customXml" ds:itemID="{C87E7C1E-8A20-45CF-B13F-F5310F1F9A9F}">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 335 FIXTURES AND IMPROVEMENTS AGREEMENT</vt:lpstr>
    </vt:vector>
  </TitlesOfParts>
  <Company>WSDOT Real Estate Services</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335 FIXTURES AND IMPROVEMENTS AGREEMENT</dc:title>
  <dc:subject>FIXTURES AND IMPROVEMENTS AGREEMENT</dc:subject>
  <dc:creator>WSDOT Real Estate Services - Acquisition</dc:creator>
  <cp:keywords>RES 335 FIXTURES AND IMPROVEMENTS AGREEMENT</cp:keywords>
  <dc:description/>
  <cp:lastModifiedBy>Nausley, Dianna</cp:lastModifiedBy>
  <cp:revision>5</cp:revision>
  <dcterms:created xsi:type="dcterms:W3CDTF">2016-09-09T16:10:00Z</dcterms:created>
  <dcterms:modified xsi:type="dcterms:W3CDTF">2017-06-06T00:57:00Z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Order">
    <vt:r8>15800</vt:r8>
  </property>
  <property fmtid="{D5CDD505-2E9C-101B-9397-08002B2CF9AE}" pid="4" name="xd_ProgID">
    <vt:lpwstr/>
  </property>
  <property fmtid="{D5CDD505-2E9C-101B-9397-08002B2CF9AE}" pid="5" name="TemplateUrl">
    <vt:lpwstr/>
  </property>
</Properties>
</file>