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E961" w14:textId="77777777" w:rsidR="00623E31" w:rsidRDefault="00623E31" w:rsidP="00C702F9">
      <w:pPr>
        <w:rPr>
          <w:sz w:val="12"/>
        </w:rPr>
      </w:pPr>
      <w:bookmarkStart w:id="0" w:name="_GoBack"/>
      <w:bookmarkEnd w:id="0"/>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3510"/>
        <w:gridCol w:w="3060"/>
      </w:tblGrid>
      <w:tr w:rsidR="00623E31" w14:paraId="39C5E965" w14:textId="77777777" w:rsidTr="00556A77">
        <w:trPr>
          <w:trHeight w:val="377"/>
        </w:trPr>
        <w:tc>
          <w:tcPr>
            <w:tcW w:w="7740" w:type="dxa"/>
            <w:gridSpan w:val="2"/>
          </w:tcPr>
          <w:p w14:paraId="39C5E962" w14:textId="77777777" w:rsidR="00623E31" w:rsidRDefault="009E2604">
            <w:pPr>
              <w:pStyle w:val="Header"/>
              <w:tabs>
                <w:tab w:val="clear" w:pos="4320"/>
                <w:tab w:val="clear" w:pos="8640"/>
              </w:tabs>
            </w:pPr>
            <w:r>
              <w:t>Name of Mover Contacted</w:t>
            </w:r>
            <w:r w:rsidR="00623E31">
              <w:t xml:space="preserve">:  </w:t>
            </w:r>
          </w:p>
          <w:p w14:paraId="39C5E963" w14:textId="77777777" w:rsidR="00623E31" w:rsidRDefault="00623E31">
            <w:pPr>
              <w:pStyle w:val="Header"/>
              <w:tabs>
                <w:tab w:val="clear" w:pos="4320"/>
                <w:tab w:val="clear" w:pos="8640"/>
              </w:tabs>
            </w:pPr>
          </w:p>
        </w:tc>
        <w:tc>
          <w:tcPr>
            <w:tcW w:w="3060" w:type="dxa"/>
          </w:tcPr>
          <w:p w14:paraId="39C5E964" w14:textId="77777777" w:rsidR="00623E31" w:rsidRDefault="009E2604">
            <w:pPr>
              <w:pStyle w:val="Header"/>
              <w:tabs>
                <w:tab w:val="clear" w:pos="4320"/>
                <w:tab w:val="clear" w:pos="8640"/>
              </w:tabs>
            </w:pPr>
            <w:r>
              <w:t>Phone Number</w:t>
            </w:r>
            <w:r w:rsidR="00623E31">
              <w:t xml:space="preserve">:  </w:t>
            </w:r>
          </w:p>
        </w:tc>
      </w:tr>
      <w:tr w:rsidR="009E2604" w14:paraId="39C5E96C" w14:textId="77777777" w:rsidTr="00556A77">
        <w:trPr>
          <w:trHeight w:val="360"/>
        </w:trPr>
        <w:tc>
          <w:tcPr>
            <w:tcW w:w="4230" w:type="dxa"/>
          </w:tcPr>
          <w:p w14:paraId="39C5E966" w14:textId="77777777" w:rsidR="009E2604" w:rsidRDefault="009E2604">
            <w:pPr>
              <w:pStyle w:val="Header"/>
              <w:tabs>
                <w:tab w:val="clear" w:pos="4320"/>
                <w:tab w:val="clear" w:pos="8640"/>
              </w:tabs>
            </w:pPr>
            <w:r>
              <w:t xml:space="preserve">E-mail Address:  </w:t>
            </w:r>
          </w:p>
          <w:p w14:paraId="39C5E967" w14:textId="77777777" w:rsidR="009E2604" w:rsidRDefault="009E2604">
            <w:pPr>
              <w:pStyle w:val="Header"/>
              <w:tabs>
                <w:tab w:val="clear" w:pos="4320"/>
                <w:tab w:val="clear" w:pos="8640"/>
              </w:tabs>
            </w:pPr>
          </w:p>
        </w:tc>
        <w:tc>
          <w:tcPr>
            <w:tcW w:w="3510" w:type="dxa"/>
          </w:tcPr>
          <w:p w14:paraId="39C5E968" w14:textId="77777777" w:rsidR="009E2604" w:rsidRDefault="009E2604">
            <w:r>
              <w:t>Date Info. Collected:</w:t>
            </w:r>
          </w:p>
          <w:p w14:paraId="39C5E969" w14:textId="77777777" w:rsidR="009E2604" w:rsidRDefault="009E2604" w:rsidP="009E2604">
            <w:pPr>
              <w:pStyle w:val="Header"/>
              <w:tabs>
                <w:tab w:val="clear" w:pos="4320"/>
                <w:tab w:val="clear" w:pos="8640"/>
              </w:tabs>
            </w:pPr>
          </w:p>
        </w:tc>
        <w:tc>
          <w:tcPr>
            <w:tcW w:w="3060" w:type="dxa"/>
          </w:tcPr>
          <w:p w14:paraId="39C5E96A" w14:textId="77777777" w:rsidR="009E2604" w:rsidRDefault="009E2604">
            <w:r>
              <w:t>Date Provided to Appraisal:</w:t>
            </w:r>
          </w:p>
          <w:p w14:paraId="39C5E96B" w14:textId="77777777" w:rsidR="009E2604" w:rsidRDefault="009E2604" w:rsidP="009E2604">
            <w:pPr>
              <w:pStyle w:val="Header"/>
              <w:tabs>
                <w:tab w:val="clear" w:pos="4320"/>
                <w:tab w:val="clear" w:pos="8640"/>
              </w:tabs>
            </w:pPr>
          </w:p>
        </w:tc>
      </w:tr>
    </w:tbl>
    <w:p w14:paraId="39C5E96D" w14:textId="77777777" w:rsidR="0003205E" w:rsidRDefault="0003205E" w:rsidP="0003205E">
      <w:pPr>
        <w:pStyle w:val="BodyText"/>
      </w:pPr>
      <w:r>
        <w:t xml:space="preserve">The relocation section in each region should obtain move costs from mobile home movers and subcontractors within their area to establish estimated </w:t>
      </w:r>
      <w:r w:rsidRPr="0003205E">
        <w:rPr>
          <w:u w:val="single"/>
        </w:rPr>
        <w:t>typical</w:t>
      </w:r>
      <w:r>
        <w:t xml:space="preserve"> costs to tear down, move, set up, and reconnect utilities for a </w:t>
      </w:r>
      <w:r w:rsidR="007F5E68">
        <w:t xml:space="preserve">recreational vehicle (RV) used as a residence, </w:t>
      </w:r>
      <w:r>
        <w:t>single wide, double wide, and triple wide mobile home. These typical costs and research information should be given to the appraisal department on an annual or as needed basis. These typical costs established can be used by the appraisal section each time a mobile home is within the acquisition area and considered personal property.</w:t>
      </w:r>
    </w:p>
    <w:p w14:paraId="39C5E96E" w14:textId="77777777" w:rsidR="00105E2A" w:rsidRDefault="00105E2A" w:rsidP="007F5E68">
      <w:pPr>
        <w:pStyle w:val="Header"/>
        <w:tabs>
          <w:tab w:val="clear" w:pos="4320"/>
          <w:tab w:val="clear" w:pos="8640"/>
        </w:tabs>
        <w:ind w:left="720" w:firstLine="720"/>
        <w:rPr>
          <w:b/>
          <w:bCs/>
          <w:u w:val="single"/>
        </w:rPr>
      </w:pPr>
    </w:p>
    <w:p w14:paraId="39C5E96F" w14:textId="77777777" w:rsidR="007F5E68" w:rsidRPr="009E2604" w:rsidRDefault="007F5E68" w:rsidP="007F5E68">
      <w:pPr>
        <w:pStyle w:val="Header"/>
        <w:tabs>
          <w:tab w:val="clear" w:pos="4320"/>
          <w:tab w:val="clear" w:pos="8640"/>
        </w:tabs>
        <w:ind w:left="720" w:firstLine="720"/>
        <w:rPr>
          <w:bCs/>
          <w:u w:val="single"/>
        </w:rPr>
      </w:pPr>
      <w:r>
        <w:rPr>
          <w:b/>
          <w:bCs/>
          <w:u w:val="single"/>
        </w:rPr>
        <w:t>RV Used as a Residence</w:t>
      </w:r>
    </w:p>
    <w:tbl>
      <w:tblPr>
        <w:tblW w:w="0" w:type="auto"/>
        <w:tblInd w:w="1008" w:type="dxa"/>
        <w:tblLook w:val="01E0" w:firstRow="1" w:lastRow="1" w:firstColumn="1" w:lastColumn="1" w:noHBand="0" w:noVBand="0"/>
      </w:tblPr>
      <w:tblGrid>
        <w:gridCol w:w="4500"/>
        <w:gridCol w:w="4500"/>
      </w:tblGrid>
      <w:tr w:rsidR="007F5E68" w:rsidRPr="00105E2A" w14:paraId="39C5E972" w14:textId="77777777" w:rsidTr="00F33E69">
        <w:tc>
          <w:tcPr>
            <w:tcW w:w="4500" w:type="dxa"/>
          </w:tcPr>
          <w:p w14:paraId="39C5E970" w14:textId="77777777" w:rsidR="007F5E68" w:rsidRPr="00105E2A" w:rsidRDefault="007F5E68" w:rsidP="00F33E69">
            <w:pPr>
              <w:pStyle w:val="Header"/>
              <w:tabs>
                <w:tab w:val="clear" w:pos="4320"/>
                <w:tab w:val="clear" w:pos="8640"/>
              </w:tabs>
              <w:rPr>
                <w:bCs/>
              </w:rPr>
            </w:pPr>
            <w:r w:rsidRPr="00105E2A">
              <w:rPr>
                <w:bCs/>
              </w:rPr>
              <w:t>Typical Tear Down</w:t>
            </w:r>
          </w:p>
        </w:tc>
        <w:tc>
          <w:tcPr>
            <w:tcW w:w="4500" w:type="dxa"/>
            <w:tcBorders>
              <w:bottom w:val="single" w:sz="4" w:space="0" w:color="auto"/>
            </w:tcBorders>
          </w:tcPr>
          <w:p w14:paraId="39C5E971" w14:textId="77777777" w:rsidR="007F5E68" w:rsidRPr="00105E2A" w:rsidRDefault="009124CC" w:rsidP="00F33E69">
            <w:pPr>
              <w:pStyle w:val="Header"/>
              <w:tabs>
                <w:tab w:val="clear" w:pos="4320"/>
                <w:tab w:val="clear" w:pos="8640"/>
              </w:tabs>
              <w:rPr>
                <w:b/>
                <w:bCs/>
              </w:rPr>
            </w:pPr>
            <w:r>
              <w:rPr>
                <w:b/>
                <w:bCs/>
              </w:rPr>
              <w:t>$</w:t>
            </w:r>
          </w:p>
        </w:tc>
      </w:tr>
      <w:tr w:rsidR="007F5E68" w:rsidRPr="00105E2A" w14:paraId="39C5E975" w14:textId="77777777" w:rsidTr="00F33E69">
        <w:tc>
          <w:tcPr>
            <w:tcW w:w="4500" w:type="dxa"/>
          </w:tcPr>
          <w:p w14:paraId="39C5E973" w14:textId="77777777" w:rsidR="007F5E68" w:rsidRPr="00105E2A" w:rsidRDefault="009124CC" w:rsidP="00F33E69">
            <w:pPr>
              <w:pStyle w:val="Header"/>
              <w:tabs>
                <w:tab w:val="clear" w:pos="4320"/>
                <w:tab w:val="clear" w:pos="8640"/>
              </w:tabs>
              <w:rPr>
                <w:bCs/>
              </w:rPr>
            </w:pPr>
            <w:r>
              <w:rPr>
                <w:bCs/>
              </w:rPr>
              <w:t>Typical Move (Transport)</w:t>
            </w:r>
          </w:p>
        </w:tc>
        <w:tc>
          <w:tcPr>
            <w:tcW w:w="4500" w:type="dxa"/>
            <w:tcBorders>
              <w:top w:val="single" w:sz="4" w:space="0" w:color="auto"/>
              <w:bottom w:val="single" w:sz="4" w:space="0" w:color="auto"/>
            </w:tcBorders>
          </w:tcPr>
          <w:p w14:paraId="39C5E974" w14:textId="77777777" w:rsidR="007F5E68" w:rsidRPr="00105E2A" w:rsidRDefault="009124CC" w:rsidP="00F33E69">
            <w:pPr>
              <w:pStyle w:val="Header"/>
              <w:tabs>
                <w:tab w:val="clear" w:pos="4320"/>
                <w:tab w:val="clear" w:pos="8640"/>
              </w:tabs>
              <w:rPr>
                <w:b/>
                <w:bCs/>
              </w:rPr>
            </w:pPr>
            <w:r>
              <w:rPr>
                <w:b/>
                <w:bCs/>
              </w:rPr>
              <w:t>$</w:t>
            </w:r>
          </w:p>
        </w:tc>
      </w:tr>
      <w:tr w:rsidR="007F5E68" w:rsidRPr="00105E2A" w14:paraId="39C5E978" w14:textId="77777777" w:rsidTr="00F33E69">
        <w:tc>
          <w:tcPr>
            <w:tcW w:w="4500" w:type="dxa"/>
          </w:tcPr>
          <w:p w14:paraId="39C5E976" w14:textId="77777777" w:rsidR="007F5E68" w:rsidRPr="00105E2A" w:rsidRDefault="009124CC" w:rsidP="00F33E69">
            <w:pPr>
              <w:pStyle w:val="Header"/>
              <w:tabs>
                <w:tab w:val="clear" w:pos="4320"/>
                <w:tab w:val="clear" w:pos="8640"/>
              </w:tabs>
              <w:rPr>
                <w:bCs/>
              </w:rPr>
            </w:pPr>
            <w:r>
              <w:rPr>
                <w:bCs/>
              </w:rPr>
              <w:t>Typical Set Up</w:t>
            </w:r>
          </w:p>
        </w:tc>
        <w:tc>
          <w:tcPr>
            <w:tcW w:w="4500" w:type="dxa"/>
            <w:tcBorders>
              <w:top w:val="single" w:sz="4" w:space="0" w:color="auto"/>
              <w:bottom w:val="single" w:sz="4" w:space="0" w:color="auto"/>
            </w:tcBorders>
          </w:tcPr>
          <w:p w14:paraId="39C5E977" w14:textId="77777777" w:rsidR="007F5E68" w:rsidRPr="00105E2A" w:rsidRDefault="009124CC" w:rsidP="00F33E69">
            <w:pPr>
              <w:pStyle w:val="Header"/>
              <w:tabs>
                <w:tab w:val="clear" w:pos="4320"/>
                <w:tab w:val="clear" w:pos="8640"/>
              </w:tabs>
              <w:rPr>
                <w:b/>
                <w:bCs/>
              </w:rPr>
            </w:pPr>
            <w:r>
              <w:rPr>
                <w:b/>
                <w:bCs/>
              </w:rPr>
              <w:t>$</w:t>
            </w:r>
          </w:p>
        </w:tc>
      </w:tr>
      <w:tr w:rsidR="007F5E68" w:rsidRPr="00105E2A" w14:paraId="39C5E97B" w14:textId="77777777" w:rsidTr="00F33E69">
        <w:tc>
          <w:tcPr>
            <w:tcW w:w="4500" w:type="dxa"/>
          </w:tcPr>
          <w:p w14:paraId="39C5E979" w14:textId="77777777" w:rsidR="007F5E68" w:rsidRPr="00105E2A" w:rsidRDefault="009124CC" w:rsidP="00F33E69">
            <w:pPr>
              <w:pStyle w:val="Header"/>
              <w:tabs>
                <w:tab w:val="clear" w:pos="4320"/>
                <w:tab w:val="clear" w:pos="8640"/>
              </w:tabs>
              <w:rPr>
                <w:bCs/>
              </w:rPr>
            </w:pPr>
            <w:r>
              <w:rPr>
                <w:bCs/>
              </w:rPr>
              <w:t>Typical Utility Reconnections</w:t>
            </w:r>
          </w:p>
        </w:tc>
        <w:tc>
          <w:tcPr>
            <w:tcW w:w="4500" w:type="dxa"/>
            <w:tcBorders>
              <w:top w:val="single" w:sz="4" w:space="0" w:color="auto"/>
              <w:bottom w:val="single" w:sz="4" w:space="0" w:color="auto"/>
            </w:tcBorders>
          </w:tcPr>
          <w:p w14:paraId="39C5E97A" w14:textId="77777777" w:rsidR="007F5E68" w:rsidRPr="00105E2A" w:rsidRDefault="009124CC" w:rsidP="00F33E69">
            <w:pPr>
              <w:pStyle w:val="Header"/>
              <w:tabs>
                <w:tab w:val="clear" w:pos="4320"/>
                <w:tab w:val="clear" w:pos="8640"/>
              </w:tabs>
              <w:rPr>
                <w:b/>
                <w:bCs/>
              </w:rPr>
            </w:pPr>
            <w:r>
              <w:rPr>
                <w:b/>
                <w:bCs/>
              </w:rPr>
              <w:t>$</w:t>
            </w:r>
          </w:p>
        </w:tc>
      </w:tr>
      <w:tr w:rsidR="007F5E68" w:rsidRPr="00F31EFF" w14:paraId="39C5E97E" w14:textId="77777777" w:rsidTr="00F33E69">
        <w:tc>
          <w:tcPr>
            <w:tcW w:w="4500" w:type="dxa"/>
          </w:tcPr>
          <w:p w14:paraId="39C5E97C" w14:textId="77777777" w:rsidR="007F5E68" w:rsidRPr="00105E2A" w:rsidRDefault="009124CC" w:rsidP="00F33E69">
            <w:pPr>
              <w:pStyle w:val="Header"/>
              <w:tabs>
                <w:tab w:val="clear" w:pos="4320"/>
                <w:tab w:val="clear" w:pos="8640"/>
              </w:tabs>
              <w:rPr>
                <w:bCs/>
              </w:rPr>
            </w:pPr>
            <w:r>
              <w:rPr>
                <w:bCs/>
              </w:rPr>
              <w:t>Total Typical Move Cost</w:t>
            </w:r>
          </w:p>
        </w:tc>
        <w:tc>
          <w:tcPr>
            <w:tcW w:w="4500" w:type="dxa"/>
            <w:tcBorders>
              <w:top w:val="single" w:sz="4" w:space="0" w:color="auto"/>
              <w:bottom w:val="single" w:sz="4" w:space="0" w:color="auto"/>
            </w:tcBorders>
          </w:tcPr>
          <w:p w14:paraId="39C5E97D" w14:textId="77777777" w:rsidR="007F5E68" w:rsidRPr="00F31EFF" w:rsidRDefault="009124CC" w:rsidP="00F33E69">
            <w:pPr>
              <w:pStyle w:val="Header"/>
              <w:tabs>
                <w:tab w:val="clear" w:pos="4320"/>
                <w:tab w:val="clear" w:pos="8640"/>
              </w:tabs>
              <w:rPr>
                <w:b/>
                <w:bCs/>
              </w:rPr>
            </w:pPr>
            <w:r>
              <w:rPr>
                <w:b/>
                <w:bCs/>
              </w:rPr>
              <w:t>$</w:t>
            </w:r>
          </w:p>
        </w:tc>
      </w:tr>
    </w:tbl>
    <w:p w14:paraId="39C5E97F" w14:textId="77777777" w:rsidR="009E2604" w:rsidRDefault="009E2604" w:rsidP="0050546C">
      <w:pPr>
        <w:pStyle w:val="Header"/>
        <w:tabs>
          <w:tab w:val="clear" w:pos="4320"/>
          <w:tab w:val="clear" w:pos="8640"/>
        </w:tabs>
        <w:rPr>
          <w:b/>
          <w:bCs/>
        </w:rPr>
      </w:pPr>
    </w:p>
    <w:p w14:paraId="39C5E980" w14:textId="77777777" w:rsidR="009E2604" w:rsidRPr="009E2604" w:rsidRDefault="009E2604" w:rsidP="009E2604">
      <w:pPr>
        <w:pStyle w:val="Header"/>
        <w:tabs>
          <w:tab w:val="clear" w:pos="4320"/>
          <w:tab w:val="clear" w:pos="8640"/>
        </w:tabs>
        <w:ind w:left="720" w:firstLine="720"/>
        <w:rPr>
          <w:bCs/>
          <w:u w:val="single"/>
        </w:rPr>
      </w:pPr>
      <w:r w:rsidRPr="009E2604">
        <w:rPr>
          <w:b/>
          <w:bCs/>
          <w:u w:val="single"/>
        </w:rPr>
        <w:t>Single Wide Mobile Home</w:t>
      </w:r>
    </w:p>
    <w:tbl>
      <w:tblPr>
        <w:tblW w:w="0" w:type="auto"/>
        <w:tblInd w:w="1008" w:type="dxa"/>
        <w:tblLook w:val="01E0" w:firstRow="1" w:lastRow="1" w:firstColumn="1" w:lastColumn="1" w:noHBand="0" w:noVBand="0"/>
      </w:tblPr>
      <w:tblGrid>
        <w:gridCol w:w="4500"/>
        <w:gridCol w:w="4500"/>
      </w:tblGrid>
      <w:tr w:rsidR="009E2604" w:rsidRPr="00F31EFF" w14:paraId="39C5E983" w14:textId="77777777" w:rsidTr="00F31EFF">
        <w:tc>
          <w:tcPr>
            <w:tcW w:w="4500" w:type="dxa"/>
          </w:tcPr>
          <w:p w14:paraId="39C5E981" w14:textId="77777777" w:rsidR="009E2604" w:rsidRPr="00F31EFF" w:rsidRDefault="009E2604" w:rsidP="00F31EFF">
            <w:pPr>
              <w:pStyle w:val="Header"/>
              <w:tabs>
                <w:tab w:val="clear" w:pos="4320"/>
                <w:tab w:val="clear" w:pos="8640"/>
              </w:tabs>
              <w:rPr>
                <w:bCs/>
              </w:rPr>
            </w:pPr>
            <w:r w:rsidRPr="00F31EFF">
              <w:rPr>
                <w:bCs/>
              </w:rPr>
              <w:t>Typical Tear Down</w:t>
            </w:r>
          </w:p>
        </w:tc>
        <w:tc>
          <w:tcPr>
            <w:tcW w:w="4500" w:type="dxa"/>
            <w:tcBorders>
              <w:bottom w:val="single" w:sz="4" w:space="0" w:color="auto"/>
            </w:tcBorders>
          </w:tcPr>
          <w:p w14:paraId="39C5E982"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86" w14:textId="77777777" w:rsidTr="00F31EFF">
        <w:tc>
          <w:tcPr>
            <w:tcW w:w="4500" w:type="dxa"/>
          </w:tcPr>
          <w:p w14:paraId="39C5E984" w14:textId="77777777" w:rsidR="009E2604" w:rsidRPr="00F31EFF" w:rsidRDefault="009E2604" w:rsidP="00F31EFF">
            <w:pPr>
              <w:pStyle w:val="Header"/>
              <w:tabs>
                <w:tab w:val="clear" w:pos="4320"/>
                <w:tab w:val="clear" w:pos="8640"/>
              </w:tabs>
              <w:rPr>
                <w:bCs/>
              </w:rPr>
            </w:pPr>
            <w:r w:rsidRPr="00F31EFF">
              <w:rPr>
                <w:bCs/>
              </w:rPr>
              <w:t>Typical Move (Transport)</w:t>
            </w:r>
          </w:p>
        </w:tc>
        <w:tc>
          <w:tcPr>
            <w:tcW w:w="4500" w:type="dxa"/>
            <w:tcBorders>
              <w:top w:val="single" w:sz="4" w:space="0" w:color="auto"/>
              <w:bottom w:val="single" w:sz="4" w:space="0" w:color="auto"/>
            </w:tcBorders>
          </w:tcPr>
          <w:p w14:paraId="39C5E985"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89" w14:textId="77777777" w:rsidTr="00F31EFF">
        <w:tc>
          <w:tcPr>
            <w:tcW w:w="4500" w:type="dxa"/>
          </w:tcPr>
          <w:p w14:paraId="39C5E987" w14:textId="77777777" w:rsidR="009E2604" w:rsidRPr="00F31EFF" w:rsidRDefault="009E2604" w:rsidP="00F31EFF">
            <w:pPr>
              <w:pStyle w:val="Header"/>
              <w:tabs>
                <w:tab w:val="clear" w:pos="4320"/>
                <w:tab w:val="clear" w:pos="8640"/>
              </w:tabs>
              <w:rPr>
                <w:bCs/>
              </w:rPr>
            </w:pPr>
            <w:r w:rsidRPr="00F31EFF">
              <w:rPr>
                <w:bCs/>
              </w:rPr>
              <w:t>Typical Set Up</w:t>
            </w:r>
          </w:p>
        </w:tc>
        <w:tc>
          <w:tcPr>
            <w:tcW w:w="4500" w:type="dxa"/>
            <w:tcBorders>
              <w:top w:val="single" w:sz="4" w:space="0" w:color="auto"/>
              <w:bottom w:val="single" w:sz="4" w:space="0" w:color="auto"/>
            </w:tcBorders>
          </w:tcPr>
          <w:p w14:paraId="39C5E988"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8C" w14:textId="77777777" w:rsidTr="00F31EFF">
        <w:tc>
          <w:tcPr>
            <w:tcW w:w="4500" w:type="dxa"/>
          </w:tcPr>
          <w:p w14:paraId="39C5E98A" w14:textId="77777777" w:rsidR="009E2604" w:rsidRPr="00F31EFF" w:rsidRDefault="009E2604" w:rsidP="00F31EFF">
            <w:pPr>
              <w:pStyle w:val="Header"/>
              <w:tabs>
                <w:tab w:val="clear" w:pos="4320"/>
                <w:tab w:val="clear" w:pos="8640"/>
              </w:tabs>
              <w:rPr>
                <w:bCs/>
              </w:rPr>
            </w:pPr>
            <w:r w:rsidRPr="00F31EFF">
              <w:rPr>
                <w:bCs/>
              </w:rPr>
              <w:t>Typical Utility Reconnections</w:t>
            </w:r>
          </w:p>
        </w:tc>
        <w:tc>
          <w:tcPr>
            <w:tcW w:w="4500" w:type="dxa"/>
            <w:tcBorders>
              <w:top w:val="single" w:sz="4" w:space="0" w:color="auto"/>
              <w:bottom w:val="single" w:sz="4" w:space="0" w:color="auto"/>
            </w:tcBorders>
          </w:tcPr>
          <w:p w14:paraId="39C5E98B"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8F" w14:textId="77777777" w:rsidTr="00F31EFF">
        <w:tc>
          <w:tcPr>
            <w:tcW w:w="4500" w:type="dxa"/>
          </w:tcPr>
          <w:p w14:paraId="39C5E98D" w14:textId="77777777" w:rsidR="009E2604" w:rsidRPr="00F31EFF" w:rsidRDefault="009E2604" w:rsidP="00F31EFF">
            <w:pPr>
              <w:pStyle w:val="Header"/>
              <w:tabs>
                <w:tab w:val="clear" w:pos="4320"/>
                <w:tab w:val="clear" w:pos="8640"/>
              </w:tabs>
              <w:rPr>
                <w:bCs/>
              </w:rPr>
            </w:pPr>
            <w:r w:rsidRPr="00F31EFF">
              <w:rPr>
                <w:bCs/>
              </w:rPr>
              <w:t>Total Typical Move Cost</w:t>
            </w:r>
          </w:p>
        </w:tc>
        <w:tc>
          <w:tcPr>
            <w:tcW w:w="4500" w:type="dxa"/>
            <w:tcBorders>
              <w:top w:val="single" w:sz="4" w:space="0" w:color="auto"/>
              <w:bottom w:val="single" w:sz="4" w:space="0" w:color="auto"/>
            </w:tcBorders>
          </w:tcPr>
          <w:p w14:paraId="39C5E98E" w14:textId="77777777" w:rsidR="009E2604" w:rsidRPr="00F31EFF" w:rsidRDefault="009E2604" w:rsidP="00F31EFF">
            <w:pPr>
              <w:pStyle w:val="Header"/>
              <w:tabs>
                <w:tab w:val="clear" w:pos="4320"/>
                <w:tab w:val="clear" w:pos="8640"/>
              </w:tabs>
              <w:rPr>
                <w:b/>
                <w:bCs/>
              </w:rPr>
            </w:pPr>
            <w:r w:rsidRPr="00F31EFF">
              <w:rPr>
                <w:b/>
                <w:bCs/>
              </w:rPr>
              <w:t>$</w:t>
            </w:r>
          </w:p>
        </w:tc>
      </w:tr>
    </w:tbl>
    <w:p w14:paraId="39C5E990" w14:textId="77777777" w:rsidR="009E2604" w:rsidRDefault="009E2604" w:rsidP="0050546C">
      <w:pPr>
        <w:pStyle w:val="Header"/>
        <w:tabs>
          <w:tab w:val="clear" w:pos="4320"/>
          <w:tab w:val="clear" w:pos="8640"/>
        </w:tabs>
        <w:rPr>
          <w:bCs/>
        </w:rPr>
      </w:pPr>
    </w:p>
    <w:p w14:paraId="39C5E991" w14:textId="77777777" w:rsidR="009E2604" w:rsidRPr="009E2604" w:rsidRDefault="009E2604" w:rsidP="009E2604">
      <w:pPr>
        <w:pStyle w:val="Header"/>
        <w:tabs>
          <w:tab w:val="clear" w:pos="4320"/>
          <w:tab w:val="clear" w:pos="8640"/>
        </w:tabs>
        <w:ind w:left="720" w:firstLine="720"/>
        <w:rPr>
          <w:bCs/>
          <w:u w:val="single"/>
        </w:rPr>
      </w:pPr>
      <w:r>
        <w:rPr>
          <w:b/>
          <w:bCs/>
          <w:u w:val="single"/>
        </w:rPr>
        <w:t>Double</w:t>
      </w:r>
      <w:r w:rsidRPr="009E2604">
        <w:rPr>
          <w:b/>
          <w:bCs/>
          <w:u w:val="single"/>
        </w:rPr>
        <w:t xml:space="preserve"> Wide Mobile Home</w:t>
      </w:r>
    </w:p>
    <w:tbl>
      <w:tblPr>
        <w:tblW w:w="0" w:type="auto"/>
        <w:tblInd w:w="1008" w:type="dxa"/>
        <w:tblLook w:val="01E0" w:firstRow="1" w:lastRow="1" w:firstColumn="1" w:lastColumn="1" w:noHBand="0" w:noVBand="0"/>
      </w:tblPr>
      <w:tblGrid>
        <w:gridCol w:w="4500"/>
        <w:gridCol w:w="4500"/>
      </w:tblGrid>
      <w:tr w:rsidR="009E2604" w:rsidRPr="00F31EFF" w14:paraId="39C5E994" w14:textId="77777777" w:rsidTr="00F31EFF">
        <w:tc>
          <w:tcPr>
            <w:tcW w:w="4500" w:type="dxa"/>
          </w:tcPr>
          <w:p w14:paraId="39C5E992" w14:textId="77777777" w:rsidR="009E2604" w:rsidRPr="00F31EFF" w:rsidRDefault="009E2604" w:rsidP="00F31EFF">
            <w:pPr>
              <w:pStyle w:val="Header"/>
              <w:tabs>
                <w:tab w:val="clear" w:pos="4320"/>
                <w:tab w:val="clear" w:pos="8640"/>
              </w:tabs>
              <w:rPr>
                <w:bCs/>
              </w:rPr>
            </w:pPr>
            <w:r w:rsidRPr="00F31EFF">
              <w:rPr>
                <w:bCs/>
              </w:rPr>
              <w:t>Typical Tear Down</w:t>
            </w:r>
          </w:p>
        </w:tc>
        <w:tc>
          <w:tcPr>
            <w:tcW w:w="4500" w:type="dxa"/>
            <w:tcBorders>
              <w:bottom w:val="single" w:sz="4" w:space="0" w:color="auto"/>
            </w:tcBorders>
          </w:tcPr>
          <w:p w14:paraId="39C5E993"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97" w14:textId="77777777" w:rsidTr="00F31EFF">
        <w:tc>
          <w:tcPr>
            <w:tcW w:w="4500" w:type="dxa"/>
          </w:tcPr>
          <w:p w14:paraId="39C5E995" w14:textId="77777777" w:rsidR="009E2604" w:rsidRPr="00F31EFF" w:rsidRDefault="009E2604" w:rsidP="00F31EFF">
            <w:pPr>
              <w:pStyle w:val="Header"/>
              <w:tabs>
                <w:tab w:val="clear" w:pos="4320"/>
                <w:tab w:val="clear" w:pos="8640"/>
              </w:tabs>
              <w:rPr>
                <w:bCs/>
              </w:rPr>
            </w:pPr>
            <w:r w:rsidRPr="00F31EFF">
              <w:rPr>
                <w:bCs/>
              </w:rPr>
              <w:t>Typical Move (Transport)</w:t>
            </w:r>
          </w:p>
        </w:tc>
        <w:tc>
          <w:tcPr>
            <w:tcW w:w="4500" w:type="dxa"/>
            <w:tcBorders>
              <w:top w:val="single" w:sz="4" w:space="0" w:color="auto"/>
              <w:bottom w:val="single" w:sz="4" w:space="0" w:color="auto"/>
            </w:tcBorders>
          </w:tcPr>
          <w:p w14:paraId="39C5E996"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9A" w14:textId="77777777" w:rsidTr="00F31EFF">
        <w:tc>
          <w:tcPr>
            <w:tcW w:w="4500" w:type="dxa"/>
          </w:tcPr>
          <w:p w14:paraId="39C5E998" w14:textId="77777777" w:rsidR="009E2604" w:rsidRPr="00F31EFF" w:rsidRDefault="009E2604" w:rsidP="00F31EFF">
            <w:pPr>
              <w:pStyle w:val="Header"/>
              <w:tabs>
                <w:tab w:val="clear" w:pos="4320"/>
                <w:tab w:val="clear" w:pos="8640"/>
              </w:tabs>
              <w:rPr>
                <w:bCs/>
              </w:rPr>
            </w:pPr>
            <w:r w:rsidRPr="00F31EFF">
              <w:rPr>
                <w:bCs/>
              </w:rPr>
              <w:t>Typical Set Up</w:t>
            </w:r>
          </w:p>
        </w:tc>
        <w:tc>
          <w:tcPr>
            <w:tcW w:w="4500" w:type="dxa"/>
            <w:tcBorders>
              <w:top w:val="single" w:sz="4" w:space="0" w:color="auto"/>
              <w:bottom w:val="single" w:sz="4" w:space="0" w:color="auto"/>
            </w:tcBorders>
          </w:tcPr>
          <w:p w14:paraId="39C5E999"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9D" w14:textId="77777777" w:rsidTr="00F31EFF">
        <w:tc>
          <w:tcPr>
            <w:tcW w:w="4500" w:type="dxa"/>
          </w:tcPr>
          <w:p w14:paraId="39C5E99B" w14:textId="77777777" w:rsidR="009E2604" w:rsidRPr="00F31EFF" w:rsidRDefault="009E2604" w:rsidP="00F31EFF">
            <w:pPr>
              <w:pStyle w:val="Header"/>
              <w:tabs>
                <w:tab w:val="clear" w:pos="4320"/>
                <w:tab w:val="clear" w:pos="8640"/>
              </w:tabs>
              <w:rPr>
                <w:bCs/>
              </w:rPr>
            </w:pPr>
            <w:r w:rsidRPr="00F31EFF">
              <w:rPr>
                <w:bCs/>
              </w:rPr>
              <w:t>Typical Utility Reconnections</w:t>
            </w:r>
          </w:p>
        </w:tc>
        <w:tc>
          <w:tcPr>
            <w:tcW w:w="4500" w:type="dxa"/>
            <w:tcBorders>
              <w:top w:val="single" w:sz="4" w:space="0" w:color="auto"/>
              <w:bottom w:val="single" w:sz="4" w:space="0" w:color="auto"/>
            </w:tcBorders>
          </w:tcPr>
          <w:p w14:paraId="39C5E99C"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A0" w14:textId="77777777" w:rsidTr="00F31EFF">
        <w:tc>
          <w:tcPr>
            <w:tcW w:w="4500" w:type="dxa"/>
          </w:tcPr>
          <w:p w14:paraId="39C5E99E" w14:textId="77777777" w:rsidR="009E2604" w:rsidRPr="00F31EFF" w:rsidRDefault="009E2604" w:rsidP="00F31EFF">
            <w:pPr>
              <w:pStyle w:val="Header"/>
              <w:tabs>
                <w:tab w:val="clear" w:pos="4320"/>
                <w:tab w:val="clear" w:pos="8640"/>
              </w:tabs>
              <w:rPr>
                <w:bCs/>
              </w:rPr>
            </w:pPr>
            <w:r w:rsidRPr="00F31EFF">
              <w:rPr>
                <w:bCs/>
              </w:rPr>
              <w:t>Total Typical Move Cost</w:t>
            </w:r>
          </w:p>
        </w:tc>
        <w:tc>
          <w:tcPr>
            <w:tcW w:w="4500" w:type="dxa"/>
            <w:tcBorders>
              <w:top w:val="single" w:sz="4" w:space="0" w:color="auto"/>
              <w:bottom w:val="single" w:sz="4" w:space="0" w:color="auto"/>
            </w:tcBorders>
          </w:tcPr>
          <w:p w14:paraId="39C5E99F" w14:textId="77777777" w:rsidR="009E2604" w:rsidRPr="00F31EFF" w:rsidRDefault="009E2604" w:rsidP="00F31EFF">
            <w:pPr>
              <w:pStyle w:val="Header"/>
              <w:tabs>
                <w:tab w:val="clear" w:pos="4320"/>
                <w:tab w:val="clear" w:pos="8640"/>
              </w:tabs>
              <w:rPr>
                <w:b/>
                <w:bCs/>
              </w:rPr>
            </w:pPr>
            <w:r w:rsidRPr="00F31EFF">
              <w:rPr>
                <w:b/>
                <w:bCs/>
              </w:rPr>
              <w:t>$</w:t>
            </w:r>
          </w:p>
        </w:tc>
      </w:tr>
    </w:tbl>
    <w:p w14:paraId="39C5E9A1" w14:textId="77777777" w:rsidR="009E2604" w:rsidRDefault="009E2604" w:rsidP="0050546C">
      <w:pPr>
        <w:pStyle w:val="Header"/>
        <w:tabs>
          <w:tab w:val="clear" w:pos="4320"/>
          <w:tab w:val="clear" w:pos="8640"/>
        </w:tabs>
        <w:rPr>
          <w:bCs/>
        </w:rPr>
      </w:pPr>
    </w:p>
    <w:p w14:paraId="39C5E9A2" w14:textId="77777777" w:rsidR="009E2604" w:rsidRPr="009E2604" w:rsidRDefault="009E2604" w:rsidP="009E2604">
      <w:pPr>
        <w:pStyle w:val="Header"/>
        <w:tabs>
          <w:tab w:val="clear" w:pos="4320"/>
          <w:tab w:val="clear" w:pos="8640"/>
        </w:tabs>
        <w:ind w:left="720" w:firstLine="720"/>
        <w:rPr>
          <w:bCs/>
          <w:u w:val="single"/>
        </w:rPr>
      </w:pPr>
      <w:r>
        <w:rPr>
          <w:b/>
          <w:bCs/>
          <w:u w:val="single"/>
        </w:rPr>
        <w:t>Triple</w:t>
      </w:r>
      <w:r w:rsidRPr="009E2604">
        <w:rPr>
          <w:b/>
          <w:bCs/>
          <w:u w:val="single"/>
        </w:rPr>
        <w:t xml:space="preserve"> Wide Mobile Home</w:t>
      </w:r>
    </w:p>
    <w:tbl>
      <w:tblPr>
        <w:tblW w:w="0" w:type="auto"/>
        <w:tblInd w:w="1008" w:type="dxa"/>
        <w:tblLook w:val="01E0" w:firstRow="1" w:lastRow="1" w:firstColumn="1" w:lastColumn="1" w:noHBand="0" w:noVBand="0"/>
      </w:tblPr>
      <w:tblGrid>
        <w:gridCol w:w="4500"/>
        <w:gridCol w:w="4500"/>
      </w:tblGrid>
      <w:tr w:rsidR="009E2604" w:rsidRPr="00F31EFF" w14:paraId="39C5E9A5" w14:textId="77777777" w:rsidTr="00F31EFF">
        <w:tc>
          <w:tcPr>
            <w:tcW w:w="4500" w:type="dxa"/>
          </w:tcPr>
          <w:p w14:paraId="39C5E9A3" w14:textId="77777777" w:rsidR="009E2604" w:rsidRPr="00F31EFF" w:rsidRDefault="009E2604" w:rsidP="00F31EFF">
            <w:pPr>
              <w:pStyle w:val="Header"/>
              <w:tabs>
                <w:tab w:val="clear" w:pos="4320"/>
                <w:tab w:val="clear" w:pos="8640"/>
              </w:tabs>
              <w:rPr>
                <w:bCs/>
              </w:rPr>
            </w:pPr>
            <w:r w:rsidRPr="00F31EFF">
              <w:rPr>
                <w:bCs/>
              </w:rPr>
              <w:t>Typical Tear Down</w:t>
            </w:r>
          </w:p>
        </w:tc>
        <w:tc>
          <w:tcPr>
            <w:tcW w:w="4500" w:type="dxa"/>
            <w:tcBorders>
              <w:bottom w:val="single" w:sz="4" w:space="0" w:color="auto"/>
            </w:tcBorders>
          </w:tcPr>
          <w:p w14:paraId="39C5E9A4"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A8" w14:textId="77777777" w:rsidTr="00F31EFF">
        <w:tc>
          <w:tcPr>
            <w:tcW w:w="4500" w:type="dxa"/>
          </w:tcPr>
          <w:p w14:paraId="39C5E9A6" w14:textId="77777777" w:rsidR="009E2604" w:rsidRPr="00F31EFF" w:rsidRDefault="009E2604" w:rsidP="00F31EFF">
            <w:pPr>
              <w:pStyle w:val="Header"/>
              <w:tabs>
                <w:tab w:val="clear" w:pos="4320"/>
                <w:tab w:val="clear" w:pos="8640"/>
              </w:tabs>
              <w:rPr>
                <w:bCs/>
              </w:rPr>
            </w:pPr>
            <w:r w:rsidRPr="00F31EFF">
              <w:rPr>
                <w:bCs/>
              </w:rPr>
              <w:t>Typical Move (Transport)</w:t>
            </w:r>
          </w:p>
        </w:tc>
        <w:tc>
          <w:tcPr>
            <w:tcW w:w="4500" w:type="dxa"/>
            <w:tcBorders>
              <w:top w:val="single" w:sz="4" w:space="0" w:color="auto"/>
              <w:bottom w:val="single" w:sz="4" w:space="0" w:color="auto"/>
            </w:tcBorders>
          </w:tcPr>
          <w:p w14:paraId="39C5E9A7"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AB" w14:textId="77777777" w:rsidTr="00F31EFF">
        <w:tc>
          <w:tcPr>
            <w:tcW w:w="4500" w:type="dxa"/>
          </w:tcPr>
          <w:p w14:paraId="39C5E9A9" w14:textId="77777777" w:rsidR="009E2604" w:rsidRPr="00F31EFF" w:rsidRDefault="009E2604" w:rsidP="00F31EFF">
            <w:pPr>
              <w:pStyle w:val="Header"/>
              <w:tabs>
                <w:tab w:val="clear" w:pos="4320"/>
                <w:tab w:val="clear" w:pos="8640"/>
              </w:tabs>
              <w:rPr>
                <w:bCs/>
              </w:rPr>
            </w:pPr>
            <w:r w:rsidRPr="00F31EFF">
              <w:rPr>
                <w:bCs/>
              </w:rPr>
              <w:t>Typical Set Up</w:t>
            </w:r>
          </w:p>
        </w:tc>
        <w:tc>
          <w:tcPr>
            <w:tcW w:w="4500" w:type="dxa"/>
            <w:tcBorders>
              <w:top w:val="single" w:sz="4" w:space="0" w:color="auto"/>
              <w:bottom w:val="single" w:sz="4" w:space="0" w:color="auto"/>
            </w:tcBorders>
          </w:tcPr>
          <w:p w14:paraId="39C5E9AA"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AE" w14:textId="77777777" w:rsidTr="00F31EFF">
        <w:tc>
          <w:tcPr>
            <w:tcW w:w="4500" w:type="dxa"/>
          </w:tcPr>
          <w:p w14:paraId="39C5E9AC" w14:textId="77777777" w:rsidR="009E2604" w:rsidRPr="00F31EFF" w:rsidRDefault="009E2604" w:rsidP="00F31EFF">
            <w:pPr>
              <w:pStyle w:val="Header"/>
              <w:tabs>
                <w:tab w:val="clear" w:pos="4320"/>
                <w:tab w:val="clear" w:pos="8640"/>
              </w:tabs>
              <w:rPr>
                <w:bCs/>
              </w:rPr>
            </w:pPr>
            <w:r w:rsidRPr="00F31EFF">
              <w:rPr>
                <w:bCs/>
              </w:rPr>
              <w:t>Typical Utility Reconnections</w:t>
            </w:r>
          </w:p>
        </w:tc>
        <w:tc>
          <w:tcPr>
            <w:tcW w:w="4500" w:type="dxa"/>
            <w:tcBorders>
              <w:top w:val="single" w:sz="4" w:space="0" w:color="auto"/>
              <w:bottom w:val="single" w:sz="4" w:space="0" w:color="auto"/>
            </w:tcBorders>
          </w:tcPr>
          <w:p w14:paraId="39C5E9AD" w14:textId="77777777" w:rsidR="009E2604" w:rsidRPr="00F31EFF" w:rsidRDefault="009E2604" w:rsidP="00F31EFF">
            <w:pPr>
              <w:pStyle w:val="Header"/>
              <w:tabs>
                <w:tab w:val="clear" w:pos="4320"/>
                <w:tab w:val="clear" w:pos="8640"/>
              </w:tabs>
              <w:rPr>
                <w:b/>
                <w:bCs/>
              </w:rPr>
            </w:pPr>
            <w:r w:rsidRPr="00F31EFF">
              <w:rPr>
                <w:b/>
                <w:bCs/>
              </w:rPr>
              <w:t>$</w:t>
            </w:r>
          </w:p>
        </w:tc>
      </w:tr>
      <w:tr w:rsidR="009E2604" w:rsidRPr="00F31EFF" w14:paraId="39C5E9B1" w14:textId="77777777" w:rsidTr="00F31EFF">
        <w:tc>
          <w:tcPr>
            <w:tcW w:w="4500" w:type="dxa"/>
          </w:tcPr>
          <w:p w14:paraId="39C5E9AF" w14:textId="77777777" w:rsidR="009E2604" w:rsidRPr="00F31EFF" w:rsidRDefault="009E2604" w:rsidP="00F31EFF">
            <w:pPr>
              <w:pStyle w:val="Header"/>
              <w:tabs>
                <w:tab w:val="clear" w:pos="4320"/>
                <w:tab w:val="clear" w:pos="8640"/>
              </w:tabs>
              <w:rPr>
                <w:bCs/>
              </w:rPr>
            </w:pPr>
            <w:r w:rsidRPr="00F31EFF">
              <w:rPr>
                <w:bCs/>
              </w:rPr>
              <w:t>Total Typical Move Cost</w:t>
            </w:r>
          </w:p>
        </w:tc>
        <w:tc>
          <w:tcPr>
            <w:tcW w:w="4500" w:type="dxa"/>
            <w:tcBorders>
              <w:top w:val="single" w:sz="4" w:space="0" w:color="auto"/>
              <w:bottom w:val="single" w:sz="4" w:space="0" w:color="auto"/>
            </w:tcBorders>
          </w:tcPr>
          <w:p w14:paraId="39C5E9B0" w14:textId="77777777" w:rsidR="009E2604" w:rsidRPr="00F31EFF" w:rsidRDefault="009E2604" w:rsidP="00F31EFF">
            <w:pPr>
              <w:pStyle w:val="Header"/>
              <w:tabs>
                <w:tab w:val="clear" w:pos="4320"/>
                <w:tab w:val="clear" w:pos="8640"/>
              </w:tabs>
              <w:rPr>
                <w:b/>
                <w:bCs/>
              </w:rPr>
            </w:pPr>
            <w:r w:rsidRPr="00F31EFF">
              <w:rPr>
                <w:b/>
                <w:bCs/>
              </w:rPr>
              <w:t>$</w:t>
            </w:r>
          </w:p>
        </w:tc>
      </w:tr>
    </w:tbl>
    <w:p w14:paraId="39C5E9B2" w14:textId="77777777" w:rsidR="009E2604" w:rsidRDefault="009E2604" w:rsidP="0050546C">
      <w:pPr>
        <w:pStyle w:val="Header"/>
        <w:tabs>
          <w:tab w:val="clear" w:pos="4320"/>
          <w:tab w:val="clear" w:pos="8640"/>
        </w:tabs>
        <w:rPr>
          <w:bCs/>
        </w:rPr>
      </w:pPr>
    </w:p>
    <w:p w14:paraId="39C5E9B3" w14:textId="77777777" w:rsidR="00E01C59" w:rsidRDefault="00E01C59" w:rsidP="0050546C">
      <w:pPr>
        <w:pStyle w:val="Header"/>
        <w:tabs>
          <w:tab w:val="clear" w:pos="4320"/>
          <w:tab w:val="clear" w:pos="8640"/>
        </w:tabs>
        <w:rPr>
          <w:bCs/>
        </w:rPr>
      </w:pPr>
    </w:p>
    <w:p w14:paraId="39C5E9B4" w14:textId="77777777" w:rsidR="00E01C59" w:rsidRDefault="00E01C59" w:rsidP="0050546C">
      <w:pPr>
        <w:pStyle w:val="Header"/>
        <w:tabs>
          <w:tab w:val="clear" w:pos="4320"/>
          <w:tab w:val="clear" w:pos="8640"/>
        </w:tabs>
        <w:rPr>
          <w:bCs/>
        </w:rPr>
      </w:pPr>
    </w:p>
    <w:p w14:paraId="39C5E9B5" w14:textId="77777777" w:rsidR="00E01C59" w:rsidRDefault="00E01C59" w:rsidP="0050546C">
      <w:pPr>
        <w:pStyle w:val="Header"/>
        <w:tabs>
          <w:tab w:val="clear" w:pos="4320"/>
          <w:tab w:val="clear" w:pos="8640"/>
        </w:tabs>
        <w:rPr>
          <w:bCs/>
        </w:rPr>
      </w:pPr>
    </w:p>
    <w:p w14:paraId="39C5E9B6" w14:textId="77777777" w:rsidR="00E01C59" w:rsidRDefault="00E01C59" w:rsidP="0050546C">
      <w:pPr>
        <w:pStyle w:val="Header"/>
        <w:tabs>
          <w:tab w:val="clear" w:pos="4320"/>
          <w:tab w:val="clear" w:pos="8640"/>
        </w:tabs>
        <w:rPr>
          <w:bCs/>
        </w:rPr>
      </w:pPr>
    </w:p>
    <w:p w14:paraId="39C5E9B7" w14:textId="77777777" w:rsidR="00E01C59" w:rsidRDefault="00E01C59" w:rsidP="0050546C">
      <w:pPr>
        <w:pStyle w:val="Header"/>
        <w:tabs>
          <w:tab w:val="clear" w:pos="4320"/>
          <w:tab w:val="clear" w:pos="8640"/>
        </w:tabs>
        <w:rPr>
          <w:bCs/>
        </w:rPr>
      </w:pPr>
    </w:p>
    <w:p w14:paraId="39C5E9B8" w14:textId="77777777" w:rsidR="00C964D9" w:rsidRDefault="00AE0B39" w:rsidP="0050546C">
      <w:pPr>
        <w:pStyle w:val="Header"/>
        <w:tabs>
          <w:tab w:val="clear" w:pos="4320"/>
          <w:tab w:val="clear" w:pos="8640"/>
        </w:tabs>
        <w:rPr>
          <w:bCs/>
          <w:u w:val="single"/>
        </w:rPr>
      </w:pPr>
      <w:r>
        <w:rPr>
          <w:bCs/>
          <w:u w:val="single"/>
        </w:rPr>
        <w:t>Tear down includes:</w:t>
      </w:r>
    </w:p>
    <w:p w14:paraId="39C5E9B9" w14:textId="77777777" w:rsidR="00AE0B39" w:rsidRPr="00AE0B39" w:rsidRDefault="00AE0B39" w:rsidP="00AE0B39">
      <w:pPr>
        <w:pStyle w:val="Header"/>
        <w:numPr>
          <w:ilvl w:val="0"/>
          <w:numId w:val="1"/>
        </w:numPr>
        <w:tabs>
          <w:tab w:val="clear" w:pos="4320"/>
          <w:tab w:val="clear" w:pos="8640"/>
        </w:tabs>
        <w:rPr>
          <w:bCs/>
        </w:rPr>
      </w:pPr>
      <w:r w:rsidRPr="00AE0B39">
        <w:rPr>
          <w:bCs/>
        </w:rPr>
        <w:t>Install axles, wheels and tongue</w:t>
      </w:r>
    </w:p>
    <w:p w14:paraId="39C5E9BA" w14:textId="77777777" w:rsidR="00AE0B39" w:rsidRPr="00AE0B39" w:rsidRDefault="00AE0B39" w:rsidP="00AE0B39">
      <w:pPr>
        <w:pStyle w:val="Header"/>
        <w:numPr>
          <w:ilvl w:val="0"/>
          <w:numId w:val="1"/>
        </w:numPr>
        <w:tabs>
          <w:tab w:val="clear" w:pos="4320"/>
          <w:tab w:val="clear" w:pos="8640"/>
        </w:tabs>
        <w:rPr>
          <w:bCs/>
        </w:rPr>
      </w:pPr>
      <w:r w:rsidRPr="00AE0B39">
        <w:rPr>
          <w:bCs/>
        </w:rPr>
        <w:t>Install uprights and bracing</w:t>
      </w:r>
    </w:p>
    <w:p w14:paraId="39C5E9BB" w14:textId="77777777" w:rsidR="00AE0B39" w:rsidRPr="00AE0B39" w:rsidRDefault="00AE0B39" w:rsidP="00AE0B39">
      <w:pPr>
        <w:pStyle w:val="Header"/>
        <w:numPr>
          <w:ilvl w:val="0"/>
          <w:numId w:val="1"/>
        </w:numPr>
        <w:tabs>
          <w:tab w:val="clear" w:pos="4320"/>
          <w:tab w:val="clear" w:pos="8640"/>
        </w:tabs>
        <w:rPr>
          <w:bCs/>
        </w:rPr>
      </w:pPr>
      <w:r w:rsidRPr="00AE0B39">
        <w:rPr>
          <w:bCs/>
        </w:rPr>
        <w:t>Unblock home</w:t>
      </w:r>
    </w:p>
    <w:p w14:paraId="39C5E9BC" w14:textId="77777777" w:rsidR="00AE0B39" w:rsidRPr="00AE0B39" w:rsidRDefault="00AE0B39" w:rsidP="00AE0B39">
      <w:pPr>
        <w:pStyle w:val="Header"/>
        <w:numPr>
          <w:ilvl w:val="0"/>
          <w:numId w:val="1"/>
        </w:numPr>
        <w:tabs>
          <w:tab w:val="clear" w:pos="4320"/>
          <w:tab w:val="clear" w:pos="8640"/>
        </w:tabs>
        <w:rPr>
          <w:bCs/>
        </w:rPr>
      </w:pPr>
      <w:r w:rsidRPr="00AE0B39">
        <w:rPr>
          <w:bCs/>
        </w:rPr>
        <w:t>Disconnect sections</w:t>
      </w:r>
    </w:p>
    <w:p w14:paraId="39C5E9BD" w14:textId="77777777" w:rsidR="00AE0B39" w:rsidRPr="00AE0B39" w:rsidRDefault="00AE0B39" w:rsidP="00AE0B39">
      <w:pPr>
        <w:pStyle w:val="Header"/>
        <w:numPr>
          <w:ilvl w:val="0"/>
          <w:numId w:val="1"/>
        </w:numPr>
        <w:tabs>
          <w:tab w:val="clear" w:pos="4320"/>
          <w:tab w:val="clear" w:pos="8640"/>
        </w:tabs>
        <w:rPr>
          <w:bCs/>
        </w:rPr>
      </w:pPr>
      <w:r w:rsidRPr="00AE0B39">
        <w:rPr>
          <w:bCs/>
        </w:rPr>
        <w:t>Disconnect sewer, gas, and water service connections &amp; any cross overs such as heating ducts or water pipes</w:t>
      </w:r>
    </w:p>
    <w:p w14:paraId="39C5E9BE" w14:textId="77777777" w:rsidR="00AE0B39" w:rsidRPr="00AE0B39" w:rsidRDefault="00AE0B39" w:rsidP="00AE0B39">
      <w:pPr>
        <w:pStyle w:val="Header"/>
        <w:numPr>
          <w:ilvl w:val="0"/>
          <w:numId w:val="1"/>
        </w:numPr>
        <w:tabs>
          <w:tab w:val="clear" w:pos="4320"/>
          <w:tab w:val="clear" w:pos="8640"/>
        </w:tabs>
        <w:rPr>
          <w:bCs/>
        </w:rPr>
      </w:pPr>
      <w:r w:rsidRPr="00AE0B39">
        <w:rPr>
          <w:bCs/>
        </w:rPr>
        <w:t>Wrap units</w:t>
      </w:r>
    </w:p>
    <w:p w14:paraId="39C5E9BF" w14:textId="77777777" w:rsidR="00AE0B39" w:rsidRDefault="00AE0B39" w:rsidP="00AE0B39">
      <w:pPr>
        <w:pStyle w:val="Header"/>
        <w:tabs>
          <w:tab w:val="clear" w:pos="4320"/>
          <w:tab w:val="clear" w:pos="8640"/>
        </w:tabs>
        <w:rPr>
          <w:bCs/>
          <w:u w:val="single"/>
        </w:rPr>
      </w:pPr>
    </w:p>
    <w:p w14:paraId="39C5E9C0" w14:textId="77777777" w:rsidR="00AE0B39" w:rsidRDefault="00AE0B39" w:rsidP="00AE0B39">
      <w:pPr>
        <w:pStyle w:val="Header"/>
        <w:tabs>
          <w:tab w:val="clear" w:pos="4320"/>
          <w:tab w:val="clear" w:pos="8640"/>
        </w:tabs>
        <w:rPr>
          <w:bCs/>
        </w:rPr>
      </w:pPr>
      <w:r w:rsidRPr="00AE0B39">
        <w:rPr>
          <w:bCs/>
        </w:rPr>
        <w:t>NOTE</w:t>
      </w:r>
      <w:r>
        <w:rPr>
          <w:bCs/>
        </w:rPr>
        <w:t>:  Removal of skirting, decks, patios, stairs, awnings, carports, garages – A SUBCONTRACTOR MAY NEED TO BE CONTACTED</w:t>
      </w:r>
    </w:p>
    <w:p w14:paraId="39C5E9C1" w14:textId="77777777" w:rsidR="00AE0B39" w:rsidRDefault="00AE0B39" w:rsidP="00AE0B39">
      <w:pPr>
        <w:pStyle w:val="Header"/>
        <w:tabs>
          <w:tab w:val="clear" w:pos="4320"/>
          <w:tab w:val="clear" w:pos="8640"/>
        </w:tabs>
        <w:rPr>
          <w:bCs/>
        </w:rPr>
      </w:pPr>
    </w:p>
    <w:p w14:paraId="39C5E9C2" w14:textId="77777777" w:rsidR="00AE0B39" w:rsidRDefault="00AE0B39" w:rsidP="00AE0B39">
      <w:pPr>
        <w:pStyle w:val="Header"/>
        <w:tabs>
          <w:tab w:val="clear" w:pos="4320"/>
          <w:tab w:val="clear" w:pos="8640"/>
        </w:tabs>
        <w:rPr>
          <w:bCs/>
        </w:rPr>
      </w:pPr>
      <w:r>
        <w:rPr>
          <w:bCs/>
          <w:u w:val="single"/>
        </w:rPr>
        <w:t>Move includes:</w:t>
      </w:r>
    </w:p>
    <w:p w14:paraId="39C5E9C3" w14:textId="77777777" w:rsidR="00AE0B39" w:rsidRDefault="00AE0B39" w:rsidP="00AE0B39">
      <w:pPr>
        <w:pStyle w:val="Header"/>
        <w:numPr>
          <w:ilvl w:val="0"/>
          <w:numId w:val="2"/>
        </w:numPr>
        <w:tabs>
          <w:tab w:val="clear" w:pos="4320"/>
          <w:tab w:val="clear" w:pos="8640"/>
        </w:tabs>
        <w:rPr>
          <w:bCs/>
        </w:rPr>
      </w:pPr>
      <w:r>
        <w:rPr>
          <w:bCs/>
        </w:rPr>
        <w:t>Pilot car</w:t>
      </w:r>
    </w:p>
    <w:p w14:paraId="39C5E9C4" w14:textId="77777777" w:rsidR="00AE0B39" w:rsidRDefault="00AE0B39" w:rsidP="00AE0B39">
      <w:pPr>
        <w:pStyle w:val="Header"/>
        <w:numPr>
          <w:ilvl w:val="0"/>
          <w:numId w:val="2"/>
        </w:numPr>
        <w:tabs>
          <w:tab w:val="clear" w:pos="4320"/>
          <w:tab w:val="clear" w:pos="8640"/>
        </w:tabs>
        <w:rPr>
          <w:bCs/>
        </w:rPr>
      </w:pPr>
      <w:r>
        <w:rPr>
          <w:bCs/>
        </w:rPr>
        <w:t>Towing</w:t>
      </w:r>
    </w:p>
    <w:p w14:paraId="39C5E9C5" w14:textId="77777777" w:rsidR="00DC14B4" w:rsidRPr="0003205E" w:rsidRDefault="00AE0B39" w:rsidP="00AE0B39">
      <w:pPr>
        <w:pStyle w:val="Header"/>
        <w:numPr>
          <w:ilvl w:val="0"/>
          <w:numId w:val="2"/>
        </w:numPr>
        <w:tabs>
          <w:tab w:val="clear" w:pos="4320"/>
          <w:tab w:val="clear" w:pos="8640"/>
        </w:tabs>
        <w:rPr>
          <w:bCs/>
        </w:rPr>
      </w:pPr>
      <w:r>
        <w:rPr>
          <w:bCs/>
        </w:rPr>
        <w:t>Permits</w:t>
      </w:r>
    </w:p>
    <w:p w14:paraId="39C5E9C6" w14:textId="77777777" w:rsidR="00DC14B4" w:rsidRDefault="00DC14B4" w:rsidP="00AE0B39">
      <w:pPr>
        <w:pStyle w:val="Header"/>
        <w:tabs>
          <w:tab w:val="clear" w:pos="4320"/>
          <w:tab w:val="clear" w:pos="8640"/>
        </w:tabs>
        <w:rPr>
          <w:bCs/>
        </w:rPr>
      </w:pPr>
    </w:p>
    <w:p w14:paraId="39C5E9C7" w14:textId="77777777" w:rsidR="00AE0B39" w:rsidRDefault="00AE0B39" w:rsidP="00AE0B39">
      <w:pPr>
        <w:pStyle w:val="Header"/>
        <w:tabs>
          <w:tab w:val="clear" w:pos="4320"/>
          <w:tab w:val="clear" w:pos="8640"/>
        </w:tabs>
        <w:rPr>
          <w:bCs/>
          <w:u w:val="single"/>
        </w:rPr>
      </w:pPr>
      <w:r>
        <w:rPr>
          <w:bCs/>
          <w:u w:val="single"/>
        </w:rPr>
        <w:t>Set up includes</w:t>
      </w:r>
    </w:p>
    <w:p w14:paraId="39C5E9C8" w14:textId="77777777" w:rsidR="00AE0B39" w:rsidRPr="00AE0B39" w:rsidRDefault="00AE0B39" w:rsidP="00AE0B39">
      <w:pPr>
        <w:pStyle w:val="Header"/>
        <w:numPr>
          <w:ilvl w:val="0"/>
          <w:numId w:val="3"/>
        </w:numPr>
        <w:tabs>
          <w:tab w:val="clear" w:pos="4320"/>
          <w:tab w:val="clear" w:pos="8640"/>
        </w:tabs>
        <w:rPr>
          <w:bCs/>
        </w:rPr>
      </w:pPr>
      <w:r w:rsidRPr="00AE0B39">
        <w:rPr>
          <w:bCs/>
        </w:rPr>
        <w:t>Block and level</w:t>
      </w:r>
    </w:p>
    <w:p w14:paraId="39C5E9C9" w14:textId="77777777" w:rsidR="00AE0B39" w:rsidRDefault="00AE0B39" w:rsidP="00AE0B39">
      <w:pPr>
        <w:pStyle w:val="Header"/>
        <w:numPr>
          <w:ilvl w:val="0"/>
          <w:numId w:val="3"/>
        </w:numPr>
        <w:tabs>
          <w:tab w:val="clear" w:pos="4320"/>
          <w:tab w:val="clear" w:pos="8640"/>
        </w:tabs>
        <w:rPr>
          <w:bCs/>
        </w:rPr>
      </w:pPr>
      <w:r>
        <w:rPr>
          <w:bCs/>
        </w:rPr>
        <w:t>Remove axles, wheels and tongue</w:t>
      </w:r>
    </w:p>
    <w:p w14:paraId="39C5E9CA" w14:textId="77777777" w:rsidR="00AE0B39" w:rsidRDefault="00AE0B39" w:rsidP="00AE0B39">
      <w:pPr>
        <w:pStyle w:val="Header"/>
        <w:numPr>
          <w:ilvl w:val="0"/>
          <w:numId w:val="3"/>
        </w:numPr>
        <w:tabs>
          <w:tab w:val="clear" w:pos="4320"/>
          <w:tab w:val="clear" w:pos="8640"/>
        </w:tabs>
        <w:rPr>
          <w:bCs/>
        </w:rPr>
      </w:pPr>
      <w:r>
        <w:rPr>
          <w:bCs/>
        </w:rPr>
        <w:t>Install vapor barrier</w:t>
      </w:r>
    </w:p>
    <w:p w14:paraId="39C5E9CB" w14:textId="77777777" w:rsidR="00AE0B39" w:rsidRDefault="00AE0B39" w:rsidP="00AE0B39">
      <w:pPr>
        <w:pStyle w:val="Header"/>
        <w:numPr>
          <w:ilvl w:val="0"/>
          <w:numId w:val="3"/>
        </w:numPr>
        <w:tabs>
          <w:tab w:val="clear" w:pos="4320"/>
          <w:tab w:val="clear" w:pos="8640"/>
        </w:tabs>
        <w:rPr>
          <w:bCs/>
        </w:rPr>
      </w:pPr>
      <w:r>
        <w:rPr>
          <w:bCs/>
        </w:rPr>
        <w:t>Reconnect units</w:t>
      </w:r>
    </w:p>
    <w:p w14:paraId="39C5E9CC" w14:textId="77777777" w:rsidR="00AE0B39" w:rsidRDefault="00AE0B39" w:rsidP="00AE0B39">
      <w:pPr>
        <w:pStyle w:val="Header"/>
        <w:numPr>
          <w:ilvl w:val="0"/>
          <w:numId w:val="3"/>
        </w:numPr>
        <w:tabs>
          <w:tab w:val="clear" w:pos="4320"/>
          <w:tab w:val="clear" w:pos="8640"/>
        </w:tabs>
        <w:rPr>
          <w:bCs/>
        </w:rPr>
      </w:pPr>
      <w:r>
        <w:rPr>
          <w:bCs/>
        </w:rPr>
        <w:t>Replace roof cap</w:t>
      </w:r>
    </w:p>
    <w:p w14:paraId="39C5E9CD" w14:textId="77777777" w:rsidR="00AE0B39" w:rsidRDefault="00AE0B39" w:rsidP="00AE0B39">
      <w:pPr>
        <w:pStyle w:val="Header"/>
        <w:tabs>
          <w:tab w:val="clear" w:pos="4320"/>
          <w:tab w:val="clear" w:pos="8640"/>
        </w:tabs>
        <w:rPr>
          <w:bCs/>
        </w:rPr>
      </w:pPr>
    </w:p>
    <w:p w14:paraId="39C5E9CE" w14:textId="77777777" w:rsidR="00AE0B39" w:rsidRDefault="00AE0B39" w:rsidP="00AE0B39">
      <w:pPr>
        <w:pStyle w:val="Header"/>
        <w:tabs>
          <w:tab w:val="clear" w:pos="4320"/>
          <w:tab w:val="clear" w:pos="8640"/>
        </w:tabs>
        <w:rPr>
          <w:bCs/>
        </w:rPr>
      </w:pPr>
      <w:r>
        <w:rPr>
          <w:bCs/>
        </w:rPr>
        <w:t>NOTE:  Reconnection of skirting, decks, patio, stairs, awnings, carports, garages – A SUBCONTRACTOR MAY NEED TO BE CONTRACTED</w:t>
      </w:r>
    </w:p>
    <w:p w14:paraId="39C5E9CF" w14:textId="77777777" w:rsidR="00AE0B39" w:rsidRDefault="00AE0B39" w:rsidP="00AE0B39">
      <w:pPr>
        <w:pStyle w:val="Header"/>
        <w:tabs>
          <w:tab w:val="clear" w:pos="4320"/>
          <w:tab w:val="clear" w:pos="8640"/>
        </w:tabs>
        <w:rPr>
          <w:bCs/>
        </w:rPr>
      </w:pPr>
    </w:p>
    <w:p w14:paraId="39C5E9D0" w14:textId="77777777" w:rsidR="00AE0B39" w:rsidRDefault="00AE0B39" w:rsidP="00AE0B39">
      <w:pPr>
        <w:pStyle w:val="Header"/>
        <w:tabs>
          <w:tab w:val="clear" w:pos="4320"/>
          <w:tab w:val="clear" w:pos="8640"/>
        </w:tabs>
        <w:rPr>
          <w:bCs/>
        </w:rPr>
      </w:pPr>
      <w:r>
        <w:rPr>
          <w:bCs/>
          <w:u w:val="single"/>
        </w:rPr>
        <w:t>Reconnection of Utilities</w:t>
      </w:r>
    </w:p>
    <w:p w14:paraId="39C5E9D1" w14:textId="77777777" w:rsidR="00AE0B39" w:rsidRDefault="00AE0B39" w:rsidP="00AE0B39">
      <w:pPr>
        <w:pStyle w:val="Header"/>
        <w:numPr>
          <w:ilvl w:val="0"/>
          <w:numId w:val="4"/>
        </w:numPr>
        <w:tabs>
          <w:tab w:val="clear" w:pos="4320"/>
          <w:tab w:val="clear" w:pos="8640"/>
        </w:tabs>
        <w:rPr>
          <w:bCs/>
        </w:rPr>
      </w:pPr>
      <w:r>
        <w:rPr>
          <w:bCs/>
        </w:rPr>
        <w:t>Reconnect electric</w:t>
      </w:r>
    </w:p>
    <w:p w14:paraId="39C5E9D2" w14:textId="77777777" w:rsidR="00AE0B39" w:rsidRDefault="00AE0B39" w:rsidP="00AE0B39">
      <w:pPr>
        <w:pStyle w:val="Header"/>
        <w:numPr>
          <w:ilvl w:val="0"/>
          <w:numId w:val="4"/>
        </w:numPr>
        <w:tabs>
          <w:tab w:val="clear" w:pos="4320"/>
          <w:tab w:val="clear" w:pos="8640"/>
        </w:tabs>
        <w:rPr>
          <w:bCs/>
        </w:rPr>
      </w:pPr>
      <w:r>
        <w:rPr>
          <w:bCs/>
        </w:rPr>
        <w:t>Reconnect water</w:t>
      </w:r>
    </w:p>
    <w:p w14:paraId="39C5E9D3" w14:textId="77777777" w:rsidR="00AE0B39" w:rsidRDefault="00AE0B39" w:rsidP="00AE0B39">
      <w:pPr>
        <w:pStyle w:val="Header"/>
        <w:numPr>
          <w:ilvl w:val="0"/>
          <w:numId w:val="4"/>
        </w:numPr>
        <w:tabs>
          <w:tab w:val="clear" w:pos="4320"/>
          <w:tab w:val="clear" w:pos="8640"/>
        </w:tabs>
        <w:rPr>
          <w:bCs/>
        </w:rPr>
      </w:pPr>
      <w:r>
        <w:rPr>
          <w:bCs/>
        </w:rPr>
        <w:t>Reconnect sewer</w:t>
      </w:r>
    </w:p>
    <w:p w14:paraId="39C5E9D4" w14:textId="77777777" w:rsidR="00AE0B39" w:rsidRPr="00AE0B39" w:rsidRDefault="00AE0B39" w:rsidP="00AE0B39">
      <w:pPr>
        <w:pStyle w:val="Header"/>
        <w:numPr>
          <w:ilvl w:val="0"/>
          <w:numId w:val="4"/>
        </w:numPr>
        <w:tabs>
          <w:tab w:val="clear" w:pos="4320"/>
          <w:tab w:val="clear" w:pos="8640"/>
        </w:tabs>
        <w:rPr>
          <w:bCs/>
        </w:rPr>
      </w:pPr>
      <w:r>
        <w:rPr>
          <w:bCs/>
        </w:rPr>
        <w:t>Reconnect gas</w:t>
      </w:r>
    </w:p>
    <w:sectPr w:rsidR="00AE0B39" w:rsidRPr="00AE0B39" w:rsidSect="00A06382">
      <w:headerReference w:type="default" r:id="rId11"/>
      <w:footerReference w:type="defaul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5E9D7" w14:textId="77777777" w:rsidR="00F31EFF" w:rsidRDefault="00F31EFF">
      <w:r>
        <w:separator/>
      </w:r>
    </w:p>
  </w:endnote>
  <w:endnote w:type="continuationSeparator" w:id="0">
    <w:p w14:paraId="39C5E9D8" w14:textId="77777777" w:rsidR="00F31EFF" w:rsidRDefault="00F3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E9E0" w14:textId="77777777" w:rsidR="00B650CC" w:rsidRDefault="00ED4906">
    <w:pPr>
      <w:pStyle w:val="Footer"/>
      <w:rPr>
        <w:sz w:val="16"/>
        <w:szCs w:val="16"/>
      </w:rPr>
    </w:pPr>
    <w:r>
      <w:rPr>
        <w:sz w:val="16"/>
        <w:szCs w:val="16"/>
      </w:rPr>
      <w:t>LPA</w:t>
    </w:r>
    <w:r w:rsidR="00B650CC">
      <w:rPr>
        <w:sz w:val="16"/>
        <w:szCs w:val="16"/>
      </w:rPr>
      <w:t>-546</w:t>
    </w:r>
  </w:p>
  <w:p w14:paraId="39C5E9E1" w14:textId="54298300" w:rsidR="00B650CC" w:rsidRPr="00582FC5" w:rsidRDefault="00AD0331">
    <w:pPr>
      <w:pStyle w:val="Footer"/>
      <w:rPr>
        <w:sz w:val="16"/>
        <w:szCs w:val="16"/>
      </w:rPr>
    </w:pPr>
    <w:r>
      <w:rPr>
        <w:sz w:val="16"/>
        <w:szCs w:val="16"/>
      </w:rPr>
      <w:t>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5E9D5" w14:textId="77777777" w:rsidR="00F31EFF" w:rsidRDefault="00F31EFF">
      <w:r>
        <w:separator/>
      </w:r>
    </w:p>
  </w:footnote>
  <w:footnote w:type="continuationSeparator" w:id="0">
    <w:p w14:paraId="39C5E9D6" w14:textId="77777777" w:rsidR="00F31EFF" w:rsidRDefault="00F3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08"/>
      <w:gridCol w:w="5508"/>
    </w:tblGrid>
    <w:tr w:rsidR="00B650CC" w14:paraId="39C5E9DD" w14:textId="77777777" w:rsidTr="00F31EFF">
      <w:tc>
        <w:tcPr>
          <w:tcW w:w="5508" w:type="dxa"/>
        </w:tcPr>
        <w:p w14:paraId="39C5E9DA" w14:textId="77777777" w:rsidR="00B650CC" w:rsidRDefault="00B650CC">
          <w:pPr>
            <w:pStyle w:val="Header"/>
          </w:pPr>
        </w:p>
      </w:tc>
      <w:tc>
        <w:tcPr>
          <w:tcW w:w="5508" w:type="dxa"/>
        </w:tcPr>
        <w:p w14:paraId="39C5E9DB" w14:textId="77777777" w:rsidR="00B650CC" w:rsidRPr="00F31EFF" w:rsidRDefault="00B650CC" w:rsidP="00F31EFF">
          <w:pPr>
            <w:pStyle w:val="Header"/>
            <w:jc w:val="right"/>
            <w:rPr>
              <w:b/>
              <w:bCs/>
              <w:sz w:val="30"/>
            </w:rPr>
          </w:pPr>
          <w:r w:rsidRPr="00F31EFF">
            <w:rPr>
              <w:b/>
              <w:bCs/>
              <w:sz w:val="30"/>
            </w:rPr>
            <w:t>Mobile Home Move Cost</w:t>
          </w:r>
        </w:p>
        <w:p w14:paraId="39C5E9DC" w14:textId="77777777" w:rsidR="00B650CC" w:rsidRDefault="00B650CC" w:rsidP="00F31EFF">
          <w:pPr>
            <w:pStyle w:val="Header"/>
            <w:jc w:val="right"/>
          </w:pPr>
          <w:r w:rsidRPr="00F31EFF">
            <w:rPr>
              <w:b/>
              <w:bCs/>
              <w:sz w:val="30"/>
            </w:rPr>
            <w:t>Personal Property</w:t>
          </w:r>
        </w:p>
      </w:tc>
    </w:tr>
  </w:tbl>
  <w:p w14:paraId="39C5E9DE" w14:textId="77777777" w:rsidR="00B650CC" w:rsidRPr="00FD43B2" w:rsidRDefault="00B650CC">
    <w:pPr>
      <w:pStyle w:val="Header"/>
      <w:rPr>
        <w:b/>
        <w:bCs/>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43D"/>
    <w:multiLevelType w:val="hybridMultilevel"/>
    <w:tmpl w:val="361A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B3EA9"/>
    <w:multiLevelType w:val="hybridMultilevel"/>
    <w:tmpl w:val="46FEF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2053CF"/>
    <w:multiLevelType w:val="hybridMultilevel"/>
    <w:tmpl w:val="FFE0B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9F03CC"/>
    <w:multiLevelType w:val="hybridMultilevel"/>
    <w:tmpl w:val="A29C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A2883"/>
    <w:rsid w:val="00002675"/>
    <w:rsid w:val="0003205E"/>
    <w:rsid w:val="000335B4"/>
    <w:rsid w:val="00055243"/>
    <w:rsid w:val="00067BA1"/>
    <w:rsid w:val="00072CE3"/>
    <w:rsid w:val="000A70AE"/>
    <w:rsid w:val="000B01C5"/>
    <w:rsid w:val="00105E2A"/>
    <w:rsid w:val="001174D7"/>
    <w:rsid w:val="001220BA"/>
    <w:rsid w:val="00160734"/>
    <w:rsid w:val="001A234A"/>
    <w:rsid w:val="001C5AE8"/>
    <w:rsid w:val="001C5B03"/>
    <w:rsid w:val="00213D97"/>
    <w:rsid w:val="00262162"/>
    <w:rsid w:val="00301303"/>
    <w:rsid w:val="0030405A"/>
    <w:rsid w:val="00306116"/>
    <w:rsid w:val="003854A2"/>
    <w:rsid w:val="003B2051"/>
    <w:rsid w:val="00413A03"/>
    <w:rsid w:val="00451918"/>
    <w:rsid w:val="0050546C"/>
    <w:rsid w:val="00512C12"/>
    <w:rsid w:val="00556A77"/>
    <w:rsid w:val="00582FC5"/>
    <w:rsid w:val="005941F4"/>
    <w:rsid w:val="0062178B"/>
    <w:rsid w:val="00623E31"/>
    <w:rsid w:val="006A2883"/>
    <w:rsid w:val="007618E7"/>
    <w:rsid w:val="007E12C8"/>
    <w:rsid w:val="007E1584"/>
    <w:rsid w:val="007F5E68"/>
    <w:rsid w:val="00835544"/>
    <w:rsid w:val="009124CC"/>
    <w:rsid w:val="00920EBF"/>
    <w:rsid w:val="00922806"/>
    <w:rsid w:val="009E1A00"/>
    <w:rsid w:val="009E2604"/>
    <w:rsid w:val="009F2980"/>
    <w:rsid w:val="00A06382"/>
    <w:rsid w:val="00A12582"/>
    <w:rsid w:val="00A40D94"/>
    <w:rsid w:val="00AD0331"/>
    <w:rsid w:val="00AE0B39"/>
    <w:rsid w:val="00B34A89"/>
    <w:rsid w:val="00B5753A"/>
    <w:rsid w:val="00B62769"/>
    <w:rsid w:val="00B650CC"/>
    <w:rsid w:val="00BC0645"/>
    <w:rsid w:val="00BC3195"/>
    <w:rsid w:val="00BC4F44"/>
    <w:rsid w:val="00BF3338"/>
    <w:rsid w:val="00C25CA8"/>
    <w:rsid w:val="00C64650"/>
    <w:rsid w:val="00C702F9"/>
    <w:rsid w:val="00C964D9"/>
    <w:rsid w:val="00CA49DB"/>
    <w:rsid w:val="00CF15E8"/>
    <w:rsid w:val="00D64A51"/>
    <w:rsid w:val="00DB281F"/>
    <w:rsid w:val="00DC14B4"/>
    <w:rsid w:val="00E01C59"/>
    <w:rsid w:val="00E90D1C"/>
    <w:rsid w:val="00ED1AAA"/>
    <w:rsid w:val="00ED4906"/>
    <w:rsid w:val="00EE14B9"/>
    <w:rsid w:val="00F03C8F"/>
    <w:rsid w:val="00F22C99"/>
    <w:rsid w:val="00F31EFF"/>
    <w:rsid w:val="00F87817"/>
    <w:rsid w:val="00FD43B2"/>
    <w:rsid w:val="00FD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5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6382"/>
    <w:pPr>
      <w:tabs>
        <w:tab w:val="center" w:pos="4320"/>
        <w:tab w:val="right" w:pos="8640"/>
      </w:tabs>
    </w:pPr>
  </w:style>
  <w:style w:type="paragraph" w:styleId="Footer">
    <w:name w:val="footer"/>
    <w:basedOn w:val="Normal"/>
    <w:rsid w:val="00A06382"/>
    <w:pPr>
      <w:tabs>
        <w:tab w:val="center" w:pos="4320"/>
        <w:tab w:val="right" w:pos="8640"/>
      </w:tabs>
    </w:pPr>
  </w:style>
  <w:style w:type="table" w:styleId="TableGrid">
    <w:name w:val="Table Grid"/>
    <w:basedOn w:val="TableNormal"/>
    <w:rsid w:val="00072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56A77"/>
    <w:rPr>
      <w:rFonts w:ascii="Tahoma" w:hAnsi="Tahoma" w:cs="Tahoma"/>
      <w:sz w:val="16"/>
      <w:szCs w:val="16"/>
    </w:rPr>
  </w:style>
  <w:style w:type="character" w:customStyle="1" w:styleId="BalloonTextChar">
    <w:name w:val="Balloon Text Char"/>
    <w:basedOn w:val="DefaultParagraphFont"/>
    <w:link w:val="BalloonText"/>
    <w:rsid w:val="00556A77"/>
    <w:rPr>
      <w:rFonts w:ascii="Tahoma" w:hAnsi="Tahoma" w:cs="Tahoma"/>
      <w:sz w:val="16"/>
      <w:szCs w:val="16"/>
    </w:rPr>
  </w:style>
  <w:style w:type="paragraph" w:styleId="BodyText">
    <w:name w:val="Body Text"/>
    <w:basedOn w:val="Normal"/>
    <w:link w:val="BodyTextChar"/>
    <w:uiPriority w:val="99"/>
    <w:rsid w:val="0003205E"/>
    <w:pPr>
      <w:tabs>
        <w:tab w:val="left" w:pos="1080"/>
        <w:tab w:val="left" w:pos="7920"/>
      </w:tabs>
      <w:suppressAutoHyphens/>
      <w:autoSpaceDE w:val="0"/>
      <w:autoSpaceDN w:val="0"/>
      <w:adjustRightInd w:val="0"/>
      <w:spacing w:before="180" w:line="288" w:lineRule="auto"/>
      <w:textAlignment w:val="center"/>
    </w:pPr>
    <w:rPr>
      <w:rFonts w:eastAsiaTheme="minorHAnsi"/>
      <w:color w:val="000000"/>
    </w:rPr>
  </w:style>
  <w:style w:type="character" w:customStyle="1" w:styleId="BodyTextChar">
    <w:name w:val="Body Text Char"/>
    <w:basedOn w:val="DefaultParagraphFont"/>
    <w:link w:val="BodyText"/>
    <w:uiPriority w:val="99"/>
    <w:rsid w:val="0003205E"/>
    <w:rPr>
      <w:rFonts w:eastAsiaTheme="minorHAnsi"/>
      <w:color w:val="000000"/>
      <w:sz w:val="24"/>
      <w:szCs w:val="24"/>
    </w:rPr>
  </w:style>
  <w:style w:type="character" w:styleId="Hyperlink">
    <w:name w:val="Hyperlink"/>
    <w:basedOn w:val="DefaultParagraphFont"/>
    <w:uiPriority w:val="99"/>
    <w:rsid w:val="0003205E"/>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A3CDFA-AEDA-40DD-B3F6-C8AE12BC249D}">
  <ds:schemaRefs>
    <ds:schemaRef ds:uri="http://schemas.microsoft.com/sharepoint/v3/contenttype/forms"/>
  </ds:schemaRefs>
</ds:datastoreItem>
</file>

<file path=customXml/itemProps2.xml><?xml version="1.0" encoding="utf-8"?>
<ds:datastoreItem xmlns:ds="http://schemas.openxmlformats.org/officeDocument/2006/customXml" ds:itemID="{DE8BA8D8-477F-4F6E-91FE-F05EC3C0A696}">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279E24-27CE-4987-ADF1-D6D9F8EC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 517 Vacate Inspection</vt:lpstr>
    </vt:vector>
  </TitlesOfParts>
  <Manager/>
  <Company>WSDOT Real Estate Services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517 Vacate Inspection</dc:title>
  <dc:subject>Vacate Inspection</dc:subject>
  <dc:creator>WSDOT Real Estate Services - Relocation</dc:creator>
  <cp:keywords>RES 517 Vacate Inspection</cp:keywords>
  <dc:description/>
  <cp:lastModifiedBy>Danny Johnson</cp:lastModifiedBy>
  <cp:revision>7</cp:revision>
  <cp:lastPrinted>2006-10-02T16:02:00Z</cp:lastPrinted>
  <dcterms:created xsi:type="dcterms:W3CDTF">2011-07-21T15:42:00Z</dcterms:created>
  <dcterms:modified xsi:type="dcterms:W3CDTF">2014-10-01T17:55:00Z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